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C2F" w:rsidRPr="00E0292A" w:rsidRDefault="00EB1C2F" w:rsidP="00E0292A">
      <w:pPr>
        <w:pStyle w:val="a7"/>
        <w:ind w:firstLineChars="200" w:firstLine="723"/>
        <w:jc w:val="center"/>
        <w:rPr>
          <w:rFonts w:ascii="方正大标宋简体" w:eastAsia="方正大标宋简体" w:hAnsi="仿宋"/>
          <w:b/>
          <w:sz w:val="36"/>
          <w:szCs w:val="28"/>
        </w:rPr>
      </w:pPr>
      <w:r w:rsidRPr="00E0292A">
        <w:rPr>
          <w:rFonts w:ascii="方正大标宋简体" w:eastAsia="方正大标宋简体" w:hAnsi="仿宋" w:hint="eastAsia"/>
          <w:b/>
          <w:sz w:val="36"/>
          <w:szCs w:val="28"/>
        </w:rPr>
        <w:t>开平仓及多空头含义</w:t>
      </w:r>
      <w:r w:rsidR="0048669C">
        <w:rPr>
          <w:rFonts w:ascii="方正大标宋简体" w:eastAsia="方正大标宋简体" w:hAnsi="仿宋" w:hint="eastAsia"/>
          <w:b/>
          <w:sz w:val="36"/>
          <w:szCs w:val="28"/>
        </w:rPr>
        <w:t>解释</w:t>
      </w:r>
    </w:p>
    <w:p w:rsidR="00E0292A" w:rsidRDefault="00E0292A">
      <w:pPr>
        <w:pStyle w:val="a7"/>
        <w:ind w:firstLineChars="200" w:firstLine="562"/>
        <w:rPr>
          <w:rFonts w:ascii="仿宋" w:eastAsia="仿宋" w:hAnsi="仿宋"/>
          <w:b/>
          <w:sz w:val="28"/>
          <w:szCs w:val="28"/>
        </w:rPr>
      </w:pPr>
    </w:p>
    <w:p w:rsidR="003966B3" w:rsidRPr="00E0292A" w:rsidRDefault="00182028">
      <w:pPr>
        <w:pStyle w:val="a7"/>
        <w:ind w:firstLineChars="200" w:firstLine="562"/>
        <w:rPr>
          <w:rFonts w:ascii="方正仿宋简体" w:eastAsia="方正仿宋简体" w:hAnsi="仿宋"/>
          <w:b/>
          <w:sz w:val="28"/>
          <w:szCs w:val="28"/>
        </w:rPr>
      </w:pPr>
      <w:r w:rsidRPr="00E0292A">
        <w:rPr>
          <w:rFonts w:ascii="方正仿宋简体" w:eastAsia="方正仿宋简体" w:hAnsi="仿宋" w:hint="eastAsia"/>
          <w:b/>
          <w:sz w:val="28"/>
          <w:szCs w:val="28"/>
        </w:rPr>
        <w:t>一、多头与空头的含义</w:t>
      </w:r>
    </w:p>
    <w:p w:rsidR="003966B3" w:rsidRPr="00E0292A" w:rsidRDefault="00182028">
      <w:pPr>
        <w:pStyle w:val="a7"/>
        <w:ind w:firstLineChars="200" w:firstLine="562"/>
        <w:rPr>
          <w:rStyle w:val="a5"/>
          <w:rFonts w:ascii="方正仿宋简体" w:eastAsia="方正仿宋简体" w:hAnsi="仿宋" w:cs="Segoe UI"/>
          <w:color w:val="0F1115"/>
          <w:sz w:val="28"/>
          <w:szCs w:val="28"/>
        </w:rPr>
      </w:pPr>
      <w:r w:rsidRPr="00E0292A">
        <w:rPr>
          <w:rStyle w:val="a5"/>
          <w:rFonts w:ascii="方正仿宋简体" w:eastAsia="方正仿宋简体" w:hAnsi="仿宋" w:cs="Segoe UI" w:hint="eastAsia"/>
          <w:color w:val="0F1115"/>
          <w:sz w:val="28"/>
          <w:szCs w:val="28"/>
        </w:rPr>
        <w:t>持仓分为</w:t>
      </w:r>
      <w:r w:rsidRPr="00E0292A">
        <w:rPr>
          <w:rFonts w:ascii="方正仿宋简体" w:eastAsia="方正仿宋简体" w:hAnsi="仿宋" w:hint="eastAsia"/>
          <w:b/>
          <w:sz w:val="28"/>
          <w:szCs w:val="28"/>
        </w:rPr>
        <w:t>多头与空头</w:t>
      </w:r>
      <w:r w:rsidRPr="00E0292A">
        <w:rPr>
          <w:rStyle w:val="a5"/>
          <w:rFonts w:ascii="方正仿宋简体" w:eastAsia="方正仿宋简体" w:hAnsi="仿宋" w:cs="Segoe UI" w:hint="eastAsia"/>
          <w:color w:val="0F1115"/>
          <w:sz w:val="28"/>
          <w:szCs w:val="28"/>
        </w:rPr>
        <w:t>，持仓限额是根据多空持仓分别进行限仓的。</w:t>
      </w:r>
    </w:p>
    <w:p w:rsidR="003966B3" w:rsidRPr="00E0292A" w:rsidRDefault="00182028">
      <w:pPr>
        <w:pStyle w:val="a7"/>
        <w:ind w:firstLineChars="200" w:firstLine="562"/>
        <w:rPr>
          <w:rFonts w:ascii="方正仿宋简体" w:eastAsia="方正仿宋简体" w:hAnsi="仿宋" w:cs="Segoe UI"/>
          <w:color w:val="0F1115"/>
          <w:sz w:val="28"/>
          <w:szCs w:val="28"/>
        </w:rPr>
      </w:pPr>
      <w:r w:rsidRPr="00E0292A">
        <w:rPr>
          <w:rStyle w:val="a5"/>
          <w:rFonts w:ascii="方正仿宋简体" w:eastAsia="方正仿宋简体" w:hAnsi="仿宋" w:cs="Segoe UI" w:hint="eastAsia"/>
          <w:color w:val="0F1115"/>
          <w:sz w:val="28"/>
          <w:szCs w:val="28"/>
        </w:rPr>
        <w:t>多头</w:t>
      </w:r>
      <w:r w:rsidRPr="00E0292A">
        <w:rPr>
          <w:rFonts w:ascii="方正仿宋简体" w:eastAsia="方正仿宋简体" w:hAnsi="仿宋" w:cs="Segoe UI" w:hint="eastAsia"/>
          <w:color w:val="0F1115"/>
          <w:sz w:val="28"/>
          <w:szCs w:val="28"/>
        </w:rPr>
        <w:t>：指通过</w:t>
      </w:r>
      <w:bookmarkStart w:id="0" w:name="_GoBack"/>
      <w:r w:rsidRPr="00E0292A">
        <w:rPr>
          <w:rStyle w:val="a5"/>
          <w:rFonts w:ascii="方正仿宋简体" w:eastAsia="方正仿宋简体" w:hAnsi="仿宋" w:cs="Segoe UI" w:hint="eastAsia"/>
          <w:color w:val="0F1115"/>
          <w:sz w:val="28"/>
          <w:szCs w:val="28"/>
        </w:rPr>
        <w:t>买入开仓</w:t>
      </w:r>
      <w:bookmarkEnd w:id="0"/>
      <w:r w:rsidRPr="00E0292A">
        <w:rPr>
          <w:rFonts w:ascii="方正仿宋简体" w:eastAsia="方正仿宋简体" w:hAnsi="仿宋" w:cs="Segoe UI" w:hint="eastAsia"/>
          <w:color w:val="0F1115"/>
          <w:sz w:val="28"/>
          <w:szCs w:val="28"/>
        </w:rPr>
        <w:t>建立的期货合约持仓。持有多头头寸时，价格上涨实现盈利。</w:t>
      </w:r>
    </w:p>
    <w:p w:rsidR="003966B3" w:rsidRPr="00E0292A" w:rsidRDefault="00182028">
      <w:pPr>
        <w:pStyle w:val="a7"/>
        <w:ind w:firstLineChars="200" w:firstLine="562"/>
        <w:rPr>
          <w:rFonts w:ascii="方正仿宋简体" w:eastAsia="方正仿宋简体" w:hAnsi="仿宋" w:cs="Segoe UI"/>
          <w:color w:val="0F1115"/>
          <w:sz w:val="28"/>
          <w:szCs w:val="28"/>
        </w:rPr>
      </w:pPr>
      <w:r w:rsidRPr="00E0292A">
        <w:rPr>
          <w:rStyle w:val="a5"/>
          <w:rFonts w:ascii="方正仿宋简体" w:eastAsia="方正仿宋简体" w:hAnsi="仿宋" w:cs="Segoe UI" w:hint="eastAsia"/>
          <w:color w:val="0F1115"/>
          <w:sz w:val="28"/>
          <w:szCs w:val="28"/>
        </w:rPr>
        <w:t>空头</w:t>
      </w:r>
      <w:r w:rsidRPr="00E0292A">
        <w:rPr>
          <w:rFonts w:ascii="方正仿宋简体" w:eastAsia="方正仿宋简体" w:hAnsi="仿宋" w:cs="Segoe UI" w:hint="eastAsia"/>
          <w:color w:val="0F1115"/>
          <w:sz w:val="28"/>
          <w:szCs w:val="28"/>
        </w:rPr>
        <w:t>：指通过</w:t>
      </w:r>
      <w:r w:rsidRPr="00E0292A">
        <w:rPr>
          <w:rStyle w:val="a5"/>
          <w:rFonts w:ascii="方正仿宋简体" w:eastAsia="方正仿宋简体" w:hAnsi="仿宋" w:cs="Segoe UI" w:hint="eastAsia"/>
          <w:color w:val="0F1115"/>
          <w:sz w:val="28"/>
          <w:szCs w:val="28"/>
        </w:rPr>
        <w:t>卖出开仓</w:t>
      </w:r>
      <w:r w:rsidRPr="00E0292A">
        <w:rPr>
          <w:rFonts w:ascii="方正仿宋简体" w:eastAsia="方正仿宋简体" w:hAnsi="仿宋" w:cs="Segoe UI" w:hint="eastAsia"/>
          <w:color w:val="0F1115"/>
          <w:sz w:val="28"/>
          <w:szCs w:val="28"/>
        </w:rPr>
        <w:t>建立的期货合约持仓。持有空头头寸时，价格下跌实现盈利。</w:t>
      </w:r>
    </w:p>
    <w:p w:rsidR="003966B3" w:rsidRPr="00E0292A" w:rsidRDefault="00182028">
      <w:pPr>
        <w:pStyle w:val="a7"/>
        <w:ind w:firstLineChars="200" w:firstLine="560"/>
        <w:rPr>
          <w:rFonts w:ascii="方正仿宋简体" w:eastAsia="方正仿宋简体" w:hAnsi="仿宋" w:cs="Segoe UI"/>
          <w:color w:val="0F1115"/>
          <w:sz w:val="28"/>
          <w:szCs w:val="28"/>
          <w:shd w:val="clear" w:color="auto" w:fill="FFFFFF"/>
        </w:rPr>
      </w:pPr>
      <w:r w:rsidRPr="00E0292A">
        <w:rPr>
          <w:rFonts w:ascii="方正仿宋简体" w:eastAsia="方正仿宋简体" w:hAnsi="仿宋" w:cs="Segoe UI" w:hint="eastAsia"/>
          <w:color w:val="0F1115"/>
          <w:sz w:val="28"/>
          <w:szCs w:val="28"/>
          <w:shd w:val="clear" w:color="auto" w:fill="FFFFFF"/>
        </w:rPr>
        <w:t>多头持仓只能由买入开仓产生，空头持仓只能由卖出开仓产生；平仓操作（无论买入平仓还是卖出平仓）本身并不改变多头或空头的属性，仅减少对应方向的持仓数量。</w:t>
      </w:r>
    </w:p>
    <w:p w:rsidR="003966B3" w:rsidRPr="00E0292A" w:rsidRDefault="00182028">
      <w:pPr>
        <w:pStyle w:val="a7"/>
        <w:ind w:firstLineChars="200" w:firstLine="560"/>
        <w:rPr>
          <w:rFonts w:ascii="方正仿宋简体" w:eastAsia="方正仿宋简体" w:hAnsi="仿宋" w:cs="Segoe UI"/>
          <w:color w:val="0F1115"/>
          <w:kern w:val="0"/>
          <w:sz w:val="28"/>
          <w:szCs w:val="28"/>
        </w:rPr>
      </w:pPr>
      <w:r w:rsidRPr="00E0292A">
        <w:rPr>
          <w:rFonts w:ascii="方正仿宋简体" w:eastAsia="方正仿宋简体" w:hAnsi="仿宋" w:cs="Segoe UI" w:hint="eastAsia"/>
          <w:color w:val="0F1115"/>
          <w:kern w:val="0"/>
          <w:sz w:val="28"/>
          <w:szCs w:val="28"/>
        </w:rPr>
        <w:t>客户在委托时不仅需要指定“买入”或“卖出”，必须同时明确指定“开仓”或“平仓”。</w:t>
      </w:r>
    </w:p>
    <w:p w:rsidR="003966B3" w:rsidRPr="00E0292A" w:rsidRDefault="003966B3">
      <w:pPr>
        <w:pStyle w:val="a7"/>
        <w:ind w:firstLineChars="200" w:firstLine="560"/>
        <w:rPr>
          <w:rFonts w:ascii="方正仿宋简体" w:eastAsia="方正仿宋简体" w:hAnsi="仿宋" w:cs="Segoe UI"/>
          <w:color w:val="0F1115"/>
          <w:kern w:val="0"/>
          <w:sz w:val="28"/>
          <w:szCs w:val="28"/>
        </w:rPr>
      </w:pPr>
    </w:p>
    <w:p w:rsidR="003966B3" w:rsidRPr="00E0292A" w:rsidRDefault="00182028">
      <w:pPr>
        <w:pStyle w:val="a7"/>
        <w:ind w:firstLineChars="200" w:firstLine="562"/>
        <w:rPr>
          <w:rFonts w:ascii="方正仿宋简体" w:eastAsia="方正仿宋简体" w:hAnsi="仿宋" w:cs="Segoe UI"/>
          <w:b/>
          <w:bCs/>
          <w:color w:val="0F1115"/>
          <w:kern w:val="0"/>
          <w:sz w:val="28"/>
          <w:szCs w:val="28"/>
        </w:rPr>
      </w:pPr>
      <w:r w:rsidRPr="00E0292A">
        <w:rPr>
          <w:rFonts w:ascii="方正仿宋简体" w:eastAsia="方正仿宋简体" w:hAnsi="仿宋" w:hint="eastAsia"/>
          <w:b/>
          <w:sz w:val="28"/>
          <w:szCs w:val="28"/>
        </w:rPr>
        <w:t>二、开仓与平仓的定义</w:t>
      </w:r>
    </w:p>
    <w:p w:rsidR="003966B3" w:rsidRPr="00E0292A" w:rsidRDefault="00182028">
      <w:pPr>
        <w:pStyle w:val="a7"/>
        <w:ind w:firstLineChars="200" w:firstLine="562"/>
        <w:rPr>
          <w:rFonts w:ascii="方正仿宋简体" w:eastAsia="方正仿宋简体" w:hAnsi="仿宋" w:cs="Segoe UI"/>
          <w:color w:val="0F1115"/>
          <w:kern w:val="0"/>
          <w:sz w:val="28"/>
          <w:szCs w:val="28"/>
        </w:rPr>
      </w:pPr>
      <w:r w:rsidRPr="00E0292A">
        <w:rPr>
          <w:rFonts w:ascii="方正仿宋简体" w:eastAsia="方正仿宋简体" w:hAnsi="仿宋" w:cs="Segoe UI" w:hint="eastAsia"/>
          <w:b/>
          <w:bCs/>
          <w:color w:val="0F1115"/>
          <w:kern w:val="0"/>
          <w:sz w:val="28"/>
          <w:szCs w:val="28"/>
        </w:rPr>
        <w:t>开仓</w:t>
      </w:r>
      <w:r w:rsidRPr="00E0292A">
        <w:rPr>
          <w:rFonts w:ascii="方正仿宋简体" w:eastAsia="方正仿宋简体" w:hAnsi="仿宋" w:cs="Segoe UI" w:hint="eastAsia"/>
          <w:color w:val="0F1115"/>
          <w:kern w:val="0"/>
          <w:sz w:val="28"/>
          <w:szCs w:val="28"/>
        </w:rPr>
        <w:t>：客户新建立期货合约头寸，从而在账户中增加相应方向的持仓。开仓操作将使客户相应方向持仓以及合约总持仓增加。客户可以买入开仓，建立多头持仓；也可以卖出开仓，建立空头持仓。</w:t>
      </w:r>
    </w:p>
    <w:p w:rsidR="003966B3" w:rsidRPr="00E0292A" w:rsidRDefault="00182028">
      <w:pPr>
        <w:pStyle w:val="a7"/>
        <w:ind w:firstLineChars="200" w:firstLine="562"/>
        <w:rPr>
          <w:rFonts w:ascii="方正仿宋简体" w:eastAsia="方正仿宋简体" w:hAnsi="仿宋" w:cs="Segoe UI"/>
          <w:color w:val="0F1115"/>
          <w:kern w:val="0"/>
          <w:sz w:val="28"/>
          <w:szCs w:val="28"/>
        </w:rPr>
      </w:pPr>
      <w:r w:rsidRPr="00E0292A">
        <w:rPr>
          <w:rFonts w:ascii="方正仿宋简体" w:eastAsia="方正仿宋简体" w:hAnsi="仿宋" w:cs="Segoe UI" w:hint="eastAsia"/>
          <w:b/>
          <w:bCs/>
          <w:color w:val="0F1115"/>
          <w:kern w:val="0"/>
          <w:sz w:val="28"/>
          <w:szCs w:val="28"/>
        </w:rPr>
        <w:t>平仓</w:t>
      </w:r>
      <w:r w:rsidRPr="00E0292A">
        <w:rPr>
          <w:rFonts w:ascii="方正仿宋简体" w:eastAsia="方正仿宋简体" w:hAnsi="仿宋" w:cs="Segoe UI" w:hint="eastAsia"/>
          <w:color w:val="0F1115"/>
          <w:kern w:val="0"/>
          <w:sz w:val="28"/>
          <w:szCs w:val="28"/>
        </w:rPr>
        <w:t>：客户对已有持仓进行反向操作，从而减少或了结该方向的持仓。平仓操作将使客户该合约的总持仓数量减少。客户的多头持仓通过卖出进行平仓；空头持仓通过买入进行平仓。平仓包括平昨仓和平今仓两类。</w:t>
      </w:r>
    </w:p>
    <w:p w:rsidR="003966B3" w:rsidRPr="00E0292A" w:rsidRDefault="003966B3">
      <w:pPr>
        <w:pStyle w:val="a7"/>
        <w:ind w:firstLineChars="200" w:firstLine="562"/>
        <w:rPr>
          <w:rFonts w:ascii="方正仿宋简体" w:eastAsia="方正仿宋简体" w:hAnsi="仿宋" w:cs="Segoe UI"/>
          <w:b/>
          <w:bCs/>
          <w:color w:val="0F1115"/>
          <w:kern w:val="0"/>
          <w:sz w:val="28"/>
          <w:szCs w:val="28"/>
        </w:rPr>
      </w:pPr>
    </w:p>
    <w:p w:rsidR="003966B3" w:rsidRPr="00E0292A" w:rsidRDefault="00182028">
      <w:pPr>
        <w:pStyle w:val="a7"/>
        <w:ind w:firstLineChars="200" w:firstLine="562"/>
        <w:rPr>
          <w:rFonts w:ascii="方正仿宋简体" w:eastAsia="方正仿宋简体" w:hAnsi="仿宋" w:cs="Segoe UI"/>
          <w:b/>
          <w:bCs/>
          <w:color w:val="0F1115"/>
          <w:kern w:val="0"/>
          <w:sz w:val="28"/>
          <w:szCs w:val="28"/>
        </w:rPr>
      </w:pPr>
      <w:r w:rsidRPr="00E0292A">
        <w:rPr>
          <w:rFonts w:ascii="方正仿宋简体" w:eastAsia="方正仿宋简体" w:hAnsi="仿宋" w:cs="Segoe UI" w:hint="eastAsia"/>
          <w:b/>
          <w:bCs/>
          <w:color w:val="0F1115"/>
          <w:kern w:val="0"/>
          <w:sz w:val="28"/>
          <w:szCs w:val="28"/>
        </w:rPr>
        <w:t>三、四种委托类型及其含义</w:t>
      </w:r>
    </w:p>
    <w:tbl>
      <w:tblPr>
        <w:tblW w:w="49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04"/>
        <w:gridCol w:w="2004"/>
        <w:gridCol w:w="4426"/>
      </w:tblGrid>
      <w:tr w:rsidR="003966B3" w:rsidRPr="00E0292A" w:rsidTr="00182028">
        <w:trPr>
          <w:trHeight w:val="20"/>
          <w:tblHeader/>
        </w:trPr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买卖方向</w:t>
            </w:r>
          </w:p>
        </w:tc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委托类型</w:t>
            </w:r>
          </w:p>
        </w:tc>
        <w:tc>
          <w:tcPr>
            <w:tcW w:w="262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对持仓的影响</w:t>
            </w:r>
          </w:p>
        </w:tc>
      </w:tr>
      <w:tr w:rsidR="003966B3" w:rsidRPr="00E0292A" w:rsidTr="00182028">
        <w:trPr>
          <w:trHeight w:val="20"/>
        </w:trPr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买入</w:t>
            </w:r>
          </w:p>
        </w:tc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开仓</w:t>
            </w:r>
          </w:p>
        </w:tc>
        <w:tc>
          <w:tcPr>
            <w:tcW w:w="262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增加多头持仓</w:t>
            </w:r>
          </w:p>
        </w:tc>
      </w:tr>
      <w:tr w:rsidR="003966B3" w:rsidRPr="00E0292A" w:rsidTr="00182028">
        <w:trPr>
          <w:trHeight w:val="20"/>
        </w:trPr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卖出</w:t>
            </w:r>
          </w:p>
        </w:tc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平仓</w:t>
            </w:r>
          </w:p>
        </w:tc>
        <w:tc>
          <w:tcPr>
            <w:tcW w:w="262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减少多头持仓</w:t>
            </w:r>
          </w:p>
        </w:tc>
      </w:tr>
      <w:tr w:rsidR="003966B3" w:rsidRPr="00E0292A" w:rsidTr="00182028">
        <w:trPr>
          <w:trHeight w:val="20"/>
        </w:trPr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卖出</w:t>
            </w:r>
          </w:p>
        </w:tc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开仓</w:t>
            </w:r>
          </w:p>
        </w:tc>
        <w:tc>
          <w:tcPr>
            <w:tcW w:w="262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增加空头持仓</w:t>
            </w:r>
          </w:p>
        </w:tc>
      </w:tr>
      <w:tr w:rsidR="003966B3" w:rsidRPr="00E0292A" w:rsidTr="00182028">
        <w:trPr>
          <w:trHeight w:val="20"/>
        </w:trPr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买入</w:t>
            </w:r>
          </w:p>
        </w:tc>
        <w:tc>
          <w:tcPr>
            <w:tcW w:w="1188" w:type="pct"/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平仓</w:t>
            </w:r>
          </w:p>
        </w:tc>
        <w:tc>
          <w:tcPr>
            <w:tcW w:w="262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3966B3" w:rsidRPr="00E0292A" w:rsidRDefault="00182028">
            <w:pPr>
              <w:pStyle w:val="a7"/>
              <w:spacing w:line="360" w:lineRule="exact"/>
              <w:jc w:val="center"/>
              <w:rPr>
                <w:rStyle w:val="a5"/>
                <w:rFonts w:ascii="方正仿宋简体" w:eastAsia="方正仿宋简体" w:hAnsi="仿宋"/>
                <w:b w:val="0"/>
                <w:color w:val="0F1115"/>
                <w:sz w:val="28"/>
                <w:szCs w:val="28"/>
              </w:rPr>
            </w:pPr>
            <w:r w:rsidRPr="00E0292A">
              <w:rPr>
                <w:rStyle w:val="a5"/>
                <w:rFonts w:ascii="方正仿宋简体" w:eastAsia="方正仿宋简体" w:hAnsi="仿宋" w:hint="eastAsia"/>
                <w:b w:val="0"/>
                <w:color w:val="0F1115"/>
                <w:sz w:val="28"/>
                <w:szCs w:val="28"/>
              </w:rPr>
              <w:t>减少空头持仓</w:t>
            </w:r>
          </w:p>
        </w:tc>
      </w:tr>
    </w:tbl>
    <w:p w:rsidR="003966B3" w:rsidRPr="00E0292A" w:rsidRDefault="003966B3">
      <w:pPr>
        <w:pStyle w:val="a7"/>
        <w:ind w:firstLineChars="200" w:firstLine="562"/>
        <w:rPr>
          <w:rFonts w:ascii="方正仿宋简体" w:eastAsia="方正仿宋简体" w:hAnsi="仿宋" w:cs="Segoe UI"/>
          <w:b/>
          <w:bCs/>
          <w:color w:val="0F1115"/>
          <w:kern w:val="0"/>
          <w:sz w:val="28"/>
          <w:szCs w:val="28"/>
        </w:rPr>
      </w:pPr>
    </w:p>
    <w:p w:rsidR="003966B3" w:rsidRPr="00E0292A" w:rsidRDefault="00182028">
      <w:pPr>
        <w:pStyle w:val="a7"/>
        <w:ind w:firstLineChars="200" w:firstLine="562"/>
        <w:rPr>
          <w:rFonts w:ascii="方正仿宋简体" w:eastAsia="方正仿宋简体" w:hAnsi="仿宋" w:cs="Segoe UI"/>
          <w:color w:val="0F1115"/>
          <w:kern w:val="0"/>
          <w:sz w:val="28"/>
          <w:szCs w:val="28"/>
        </w:rPr>
      </w:pPr>
      <w:r w:rsidRPr="00E0292A">
        <w:rPr>
          <w:rFonts w:ascii="方正仿宋简体" w:eastAsia="方正仿宋简体" w:hAnsi="仿宋" w:cs="Segoe UI" w:hint="eastAsia"/>
          <w:b/>
          <w:bCs/>
          <w:color w:val="0F1115"/>
          <w:kern w:val="0"/>
          <w:sz w:val="28"/>
          <w:szCs w:val="28"/>
        </w:rPr>
        <w:t>具体说明：</w:t>
      </w:r>
    </w:p>
    <w:p w:rsidR="003966B3" w:rsidRDefault="00E2432C" w:rsidP="00E2432C">
      <w:pPr>
        <w:pStyle w:val="a7"/>
        <w:ind w:firstLineChars="200" w:firstLine="560"/>
        <w:rPr>
          <w:rFonts w:ascii="方正仿宋简体" w:eastAsia="方正仿宋简体" w:hAnsi="仿宋" w:cs="Segoe UI" w:hint="eastAsia"/>
          <w:bCs/>
          <w:color w:val="0F1115"/>
          <w:kern w:val="0"/>
          <w:sz w:val="28"/>
          <w:szCs w:val="28"/>
        </w:rPr>
      </w:pPr>
      <w:r w:rsidRPr="00E2432C">
        <w:rPr>
          <w:rFonts w:ascii="方正仿宋简体" w:eastAsia="方正仿宋简体" w:hAnsi="仿宋" w:cs="Segoe UI" w:hint="eastAsia"/>
          <w:bCs/>
          <w:color w:val="0F1115"/>
          <w:kern w:val="0"/>
          <w:sz w:val="28"/>
          <w:szCs w:val="28"/>
        </w:rPr>
        <w:t>以RB2605</w:t>
      </w:r>
      <w:r>
        <w:rPr>
          <w:rFonts w:ascii="方正仿宋简体" w:eastAsia="方正仿宋简体" w:hAnsi="仿宋" w:cs="Segoe UI" w:hint="eastAsia"/>
          <w:bCs/>
          <w:color w:val="0F1115"/>
          <w:kern w:val="0"/>
          <w:sz w:val="28"/>
          <w:szCs w:val="28"/>
        </w:rPr>
        <w:t>为例，初始头寸为0手。</w:t>
      </w:r>
    </w:p>
    <w:tbl>
      <w:tblPr>
        <w:tblStyle w:val="a9"/>
        <w:tblW w:w="0" w:type="auto"/>
        <w:tblLook w:val="04A0"/>
      </w:tblPr>
      <w:tblGrid>
        <w:gridCol w:w="4261"/>
        <w:gridCol w:w="4261"/>
      </w:tblGrid>
      <w:tr w:rsidR="00E2432C" w:rsidTr="00E2432C"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操作</w:t>
            </w:r>
          </w:p>
        </w:tc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仓位</w:t>
            </w:r>
          </w:p>
        </w:tc>
      </w:tr>
      <w:tr w:rsidR="00E2432C" w:rsidTr="00E2432C"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买入开仓5手</w:t>
            </w:r>
          </w:p>
        </w:tc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多头持仓：5手</w:t>
            </w:r>
          </w:p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空头持仓：0手</w:t>
            </w:r>
          </w:p>
        </w:tc>
      </w:tr>
      <w:tr w:rsidR="00E2432C" w:rsidTr="00E2432C"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卖出开仓10手</w:t>
            </w:r>
          </w:p>
        </w:tc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多头持仓：5手</w:t>
            </w:r>
          </w:p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空头持仓：10手</w:t>
            </w:r>
          </w:p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注意：仓位为双向持仓，非净头寸5手</w:t>
            </w:r>
          </w:p>
        </w:tc>
      </w:tr>
      <w:tr w:rsidR="00E2432C" w:rsidTr="00E2432C"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买入平仓3手</w:t>
            </w:r>
          </w:p>
        </w:tc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多头持仓：5手</w:t>
            </w:r>
          </w:p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空头持仓：7手</w:t>
            </w:r>
          </w:p>
        </w:tc>
      </w:tr>
      <w:tr w:rsidR="00E2432C" w:rsidTr="00E2432C"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卖出平仓5手</w:t>
            </w:r>
          </w:p>
        </w:tc>
        <w:tc>
          <w:tcPr>
            <w:tcW w:w="4261" w:type="dxa"/>
            <w:vAlign w:val="center"/>
          </w:tcPr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多头持仓：0手</w:t>
            </w:r>
          </w:p>
          <w:p w:rsidR="00E2432C" w:rsidRPr="00E2432C" w:rsidRDefault="00E2432C" w:rsidP="00E2432C">
            <w:pPr>
              <w:pStyle w:val="a7"/>
              <w:spacing w:line="560" w:lineRule="exact"/>
              <w:jc w:val="center"/>
              <w:rPr>
                <w:rFonts w:ascii="方正仿宋简体" w:eastAsia="方正仿宋简体" w:hAnsi="仿宋" w:cs="Segoe UI"/>
                <w:color w:val="0F1115"/>
                <w:kern w:val="0"/>
                <w:sz w:val="28"/>
                <w:szCs w:val="28"/>
              </w:rPr>
            </w:pPr>
            <w:r w:rsidRPr="00E2432C">
              <w:rPr>
                <w:rFonts w:ascii="方正仿宋简体" w:eastAsia="方正仿宋简体" w:hAnsi="仿宋" w:cs="Segoe UI" w:hint="eastAsia"/>
                <w:color w:val="0F1115"/>
                <w:kern w:val="0"/>
                <w:sz w:val="28"/>
                <w:szCs w:val="28"/>
              </w:rPr>
              <w:t>空头持仓：7手</w:t>
            </w:r>
          </w:p>
        </w:tc>
      </w:tr>
    </w:tbl>
    <w:p w:rsidR="00E2432C" w:rsidRPr="00E2432C" w:rsidRDefault="00E2432C" w:rsidP="00E2432C">
      <w:pPr>
        <w:pStyle w:val="a7"/>
        <w:ind w:firstLineChars="200" w:firstLine="560"/>
        <w:rPr>
          <w:rFonts w:ascii="方正仿宋简体" w:eastAsia="方正仿宋简体" w:hAnsi="仿宋" w:cs="Segoe UI"/>
          <w:color w:val="0F1115"/>
          <w:kern w:val="0"/>
          <w:sz w:val="28"/>
          <w:szCs w:val="28"/>
        </w:rPr>
      </w:pPr>
    </w:p>
    <w:sectPr w:rsidR="00E2432C" w:rsidRPr="00E2432C" w:rsidSect="00D704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186" w:rsidRDefault="005E3186" w:rsidP="00264C44">
      <w:r>
        <w:separator/>
      </w:r>
    </w:p>
  </w:endnote>
  <w:endnote w:type="continuationSeparator" w:id="0">
    <w:p w:rsidR="005E3186" w:rsidRDefault="005E3186" w:rsidP="00264C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186" w:rsidRDefault="005E3186" w:rsidP="00264C44">
      <w:r>
        <w:separator/>
      </w:r>
    </w:p>
  </w:footnote>
  <w:footnote w:type="continuationSeparator" w:id="0">
    <w:p w:rsidR="005E3186" w:rsidRDefault="005E3186" w:rsidP="00264C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1A52"/>
    <w:rsid w:val="001261AC"/>
    <w:rsid w:val="00142A3E"/>
    <w:rsid w:val="00182028"/>
    <w:rsid w:val="001A4BAE"/>
    <w:rsid w:val="00264C44"/>
    <w:rsid w:val="0028756C"/>
    <w:rsid w:val="003966B3"/>
    <w:rsid w:val="0048669C"/>
    <w:rsid w:val="00491A52"/>
    <w:rsid w:val="00533E81"/>
    <w:rsid w:val="00556996"/>
    <w:rsid w:val="00564E9B"/>
    <w:rsid w:val="005E3186"/>
    <w:rsid w:val="008879BB"/>
    <w:rsid w:val="008953F1"/>
    <w:rsid w:val="008B0850"/>
    <w:rsid w:val="00952FE2"/>
    <w:rsid w:val="00A67CCB"/>
    <w:rsid w:val="00AD7D26"/>
    <w:rsid w:val="00C07236"/>
    <w:rsid w:val="00D704D2"/>
    <w:rsid w:val="00E02303"/>
    <w:rsid w:val="00E0292A"/>
    <w:rsid w:val="00E2432C"/>
    <w:rsid w:val="00EB1C2F"/>
    <w:rsid w:val="00EF1C60"/>
    <w:rsid w:val="00F20EF5"/>
    <w:rsid w:val="00F73621"/>
    <w:rsid w:val="6A1BB54F"/>
    <w:rsid w:val="7FFF2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D2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link w:val="2Char"/>
    <w:uiPriority w:val="9"/>
    <w:qFormat/>
    <w:rsid w:val="00D704D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D704D2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Char"/>
    <w:uiPriority w:val="9"/>
    <w:qFormat/>
    <w:rsid w:val="00D704D2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D704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D704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basedOn w:val="a0"/>
    <w:uiPriority w:val="22"/>
    <w:qFormat/>
    <w:rsid w:val="00D704D2"/>
    <w:rPr>
      <w:b/>
      <w:bCs/>
    </w:rPr>
  </w:style>
  <w:style w:type="character" w:styleId="a6">
    <w:name w:val="Emphasis"/>
    <w:basedOn w:val="a0"/>
    <w:uiPriority w:val="20"/>
    <w:qFormat/>
    <w:rsid w:val="00D704D2"/>
    <w:rPr>
      <w:i/>
      <w:iCs/>
    </w:rPr>
  </w:style>
  <w:style w:type="character" w:customStyle="1" w:styleId="Char0">
    <w:name w:val="页眉 Char"/>
    <w:basedOn w:val="a0"/>
    <w:link w:val="a4"/>
    <w:uiPriority w:val="99"/>
    <w:qFormat/>
    <w:rsid w:val="00D704D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704D2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qFormat/>
    <w:rsid w:val="00D704D2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qFormat/>
    <w:rsid w:val="00D704D2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Char">
    <w:name w:val="标题 4 Char"/>
    <w:basedOn w:val="a0"/>
    <w:link w:val="4"/>
    <w:uiPriority w:val="9"/>
    <w:qFormat/>
    <w:rsid w:val="00D704D2"/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ds-markdown-paragraph">
    <w:name w:val="ds-markdown-paragraph"/>
    <w:basedOn w:val="a"/>
    <w:qFormat/>
    <w:rsid w:val="00D704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No Spacing"/>
    <w:uiPriority w:val="1"/>
    <w:qFormat/>
    <w:rsid w:val="00D704D2"/>
    <w:pPr>
      <w:widowControl w:val="0"/>
      <w:jc w:val="both"/>
    </w:pPr>
    <w:rPr>
      <w:kern w:val="2"/>
      <w:sz w:val="21"/>
      <w:szCs w:val="22"/>
    </w:rPr>
  </w:style>
  <w:style w:type="paragraph" w:styleId="a8">
    <w:name w:val="Balloon Text"/>
    <w:basedOn w:val="a"/>
    <w:link w:val="Char1"/>
    <w:uiPriority w:val="99"/>
    <w:semiHidden/>
    <w:unhideWhenUsed/>
    <w:rsid w:val="0018202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82028"/>
    <w:rPr>
      <w:kern w:val="2"/>
      <w:sz w:val="18"/>
      <w:szCs w:val="18"/>
    </w:rPr>
  </w:style>
  <w:style w:type="table" w:styleId="a9">
    <w:name w:val="Table Grid"/>
    <w:basedOn w:val="a1"/>
    <w:uiPriority w:val="39"/>
    <w:rsid w:val="00E243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1066</TotalTime>
  <Pages>2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jiang.tao</dc:creator>
  <cp:lastModifiedBy>江焘</cp:lastModifiedBy>
  <cp:revision>10</cp:revision>
  <dcterms:created xsi:type="dcterms:W3CDTF">2026-06-29T19:15:00Z</dcterms:created>
  <dcterms:modified xsi:type="dcterms:W3CDTF">2026-07-10T02:23:00Z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E1ED0A95995890E5BDE5416A32296630</vt:lpwstr>
  </property>
</Properties>
</file>