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p>
      <w:pPr>
        <w:widowControl/>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40"/>
          <w:szCs w:val="40"/>
        </w:rPr>
        <w:t>结算价交易（TAS）指令说明书</w:t>
      </w:r>
    </w:p>
    <w:p>
      <w:pPr>
        <w:widowControl/>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 </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一、指令使用基本规定</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（一）结算价交易（</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）指令是以某一期货合约（以下简称适用合约）的当日结算价或当日结算价增减若干个最小变动价位为买卖申报价格的交易指令。适用合约范围由能源中心规定。</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（二）</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指令只能与同一合约的</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指令撮合成交，在集合竞价阶段采用最大成交量原则进行撮合，在连续竞价交易阶段采用价格优先、时间优先原则进行撮合。</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（三）</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指令成交后，成交价按照撮合原则产生，并在适用合约当日结算价生成后确定。该价格不得超出适用合约涨跌停板价。</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（四）</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指令在申报时区分开仓、平今、平昨属性和一般、套保属性。</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（五）</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指令暂不支持立即全部成交否则自动撤销（</w:t>
      </w:r>
      <w:r>
        <w:rPr>
          <w:rFonts w:hint="default" w:ascii="Times New Roman" w:hAnsi="Times New Roman" w:eastAsia="方正仿宋简体" w:cs="Times New Roman"/>
          <w:color w:val="000000"/>
          <w:kern w:val="0"/>
          <w:sz w:val="30"/>
          <w:szCs w:val="30"/>
        </w:rPr>
        <w:t>FOK</w:t>
      </w:r>
      <w:r>
        <w:rPr>
          <w:rFonts w:hint="default" w:ascii="Times New Roman" w:hAnsi="Times New Roman" w:eastAsia="方正仿宋简体" w:cs="Times New Roman"/>
          <w:color w:val="000000"/>
          <w:kern w:val="0"/>
          <w:sz w:val="30"/>
          <w:szCs w:val="30"/>
        </w:rPr>
        <w:t>）属性和立即成交剩余指令自动撤销（</w:t>
      </w:r>
      <w:r>
        <w:rPr>
          <w:rFonts w:hint="default" w:ascii="Times New Roman" w:hAnsi="Times New Roman" w:eastAsia="方正仿宋简体" w:cs="Times New Roman"/>
          <w:color w:val="000000"/>
          <w:kern w:val="0"/>
          <w:sz w:val="30"/>
          <w:szCs w:val="30"/>
        </w:rPr>
        <w:t>FAK</w:t>
      </w:r>
      <w:r>
        <w:rPr>
          <w:rFonts w:hint="default" w:ascii="Times New Roman" w:hAnsi="Times New Roman" w:eastAsia="方正仿宋简体" w:cs="Times New Roman"/>
          <w:color w:val="000000"/>
          <w:kern w:val="0"/>
          <w:sz w:val="30"/>
          <w:szCs w:val="30"/>
        </w:rPr>
        <w:t>）属性。</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（六）</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指令可以在集合竞价阶段、第一节交易时间和日盘</w:t>
      </w:r>
      <w:r>
        <w:rPr>
          <w:rFonts w:hint="default" w:ascii="Times New Roman" w:hAnsi="Times New Roman" w:eastAsia="方正仿宋简体" w:cs="Times New Roman"/>
          <w:color w:val="000000"/>
          <w:kern w:val="0"/>
          <w:sz w:val="30"/>
          <w:szCs w:val="30"/>
        </w:rPr>
        <w:t>10:30-11:30</w:t>
      </w:r>
      <w:r>
        <w:rPr>
          <w:rFonts w:hint="default" w:ascii="Times New Roman" w:hAnsi="Times New Roman" w:eastAsia="方正仿宋简体" w:cs="Times New Roman"/>
          <w:color w:val="000000"/>
          <w:kern w:val="0"/>
          <w:sz w:val="30"/>
          <w:szCs w:val="30"/>
        </w:rPr>
        <w:t>使用，</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交易时间结束后，所有未成交的</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指令申报将由系统自动撤销。</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二、指令使用的特别说明</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（一）适用合约的交易权限、单笔下单限制适用于</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指令；关于限仓管理、套期保值额度和交易限额等，</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交易指令与适用合约其他交易指令合并计算。</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（二）适用合约以涨跌停板价格成交时，或者</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指令以增减最多个最小变动价位成交时，</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指令的成交撮合均不适用平仓优先的原则，也不计入适用合约的单边市判定。</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（三）盘中发布行情时，</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指令无成交金额行情，成交量不计入适用合约的成交量，持仓量计入适用合约的持仓量变化。在收市结算后的统计数据中，</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指令的成交金额（量）计入适用合约的成交金额（量）。</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（四）交易所在交易时段，对以</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指令进行交易的，以该适用合约上一日结算价计算应冻结或应释放保证金，并适用单向大边保证金机制（组合保证金机制推出后，适用组合保证金机制）。交易所在日终结算时，对以</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指令交易形成的持仓，以该适用合约当日结算价计算应收保证金，并适用单向大边保证金机制（组合保证金机制推出后，适用组合保证金机制）。</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三、指令使用示例</w:t>
      </w:r>
    </w:p>
    <w:p>
      <w:pPr>
        <w:widowControl/>
        <w:spacing w:line="560" w:lineRule="atLeast"/>
        <w:ind w:firstLine="602"/>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b/>
          <w:bCs/>
          <w:color w:val="000000"/>
          <w:kern w:val="0"/>
          <w:sz w:val="30"/>
          <w:szCs w:val="30"/>
        </w:rPr>
        <w:t>（一）开新仓示例</w:t>
      </w:r>
      <w:r>
        <w:rPr>
          <w:rFonts w:hint="default" w:ascii="Times New Roman" w:hAnsi="Times New Roman" w:eastAsia="方正仿宋简体" w:cs="Times New Roman"/>
          <w:b/>
          <w:bCs/>
          <w:color w:val="000000"/>
          <w:kern w:val="0"/>
          <w:sz w:val="30"/>
          <w:szCs w:val="30"/>
        </w:rPr>
        <w:t>1</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某客户在</w:t>
      </w:r>
      <w:r>
        <w:rPr>
          <w:rFonts w:hint="default" w:ascii="Times New Roman" w:hAnsi="Times New Roman" w:eastAsia="方正仿宋简体" w:cs="Times New Roman"/>
          <w:color w:val="000000"/>
          <w:kern w:val="0"/>
          <w:sz w:val="30"/>
          <w:szCs w:val="30"/>
        </w:rPr>
        <w:t>SC2308</w:t>
      </w:r>
      <w:r>
        <w:rPr>
          <w:rFonts w:hint="default" w:ascii="Times New Roman" w:hAnsi="Times New Roman" w:eastAsia="方正仿宋简体" w:cs="Times New Roman"/>
          <w:color w:val="000000"/>
          <w:kern w:val="0"/>
          <w:sz w:val="30"/>
          <w:szCs w:val="30"/>
        </w:rPr>
        <w:t>合约上无持仓，今日在</w:t>
      </w:r>
      <w:r>
        <w:rPr>
          <w:rFonts w:hint="default" w:ascii="Times New Roman" w:hAnsi="Times New Roman" w:eastAsia="方正仿宋简体" w:cs="Times New Roman"/>
          <w:color w:val="000000"/>
          <w:kern w:val="0"/>
          <w:sz w:val="30"/>
          <w:szCs w:val="30"/>
        </w:rPr>
        <w:t>SC2308</w:t>
      </w:r>
      <w:r>
        <w:rPr>
          <w:rFonts w:hint="default" w:ascii="Times New Roman" w:hAnsi="Times New Roman" w:eastAsia="方正仿宋简体" w:cs="Times New Roman"/>
          <w:color w:val="000000"/>
          <w:kern w:val="0"/>
          <w:sz w:val="30"/>
          <w:szCs w:val="30"/>
        </w:rPr>
        <w:t>合约上下达</w:t>
      </w:r>
      <w:r>
        <w:rPr>
          <w:rFonts w:hint="default" w:ascii="Times New Roman" w:hAnsi="Times New Roman" w:eastAsia="方正仿宋简体" w:cs="Times New Roman"/>
          <w:color w:val="000000"/>
          <w:kern w:val="0"/>
          <w:sz w:val="30"/>
          <w:szCs w:val="30"/>
        </w:rPr>
        <w:t>40</w:t>
      </w:r>
      <w:r>
        <w:rPr>
          <w:rFonts w:hint="default" w:ascii="Times New Roman" w:hAnsi="Times New Roman" w:eastAsia="方正仿宋简体" w:cs="Times New Roman"/>
          <w:color w:val="000000"/>
          <w:kern w:val="0"/>
          <w:sz w:val="30"/>
          <w:szCs w:val="30"/>
        </w:rPr>
        <w:t>手</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指令买入、一般、开仓申报，与该合约当前存在的</w:t>
      </w:r>
      <w:r>
        <w:rPr>
          <w:rFonts w:hint="default" w:ascii="Times New Roman" w:hAnsi="Times New Roman" w:eastAsia="方正仿宋简体" w:cs="Times New Roman"/>
          <w:color w:val="000000"/>
          <w:kern w:val="0"/>
          <w:sz w:val="30"/>
          <w:szCs w:val="30"/>
        </w:rPr>
        <w:t>15</w:t>
      </w:r>
      <w:r>
        <w:rPr>
          <w:rFonts w:hint="default" w:ascii="Times New Roman" w:hAnsi="Times New Roman" w:eastAsia="方正仿宋简体" w:cs="Times New Roman"/>
          <w:color w:val="000000"/>
          <w:kern w:val="0"/>
          <w:sz w:val="30"/>
          <w:szCs w:val="30"/>
        </w:rPr>
        <w:t>手</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指令卖申报以</w:t>
      </w:r>
      <w:r>
        <w:rPr>
          <w:rFonts w:hint="default" w:ascii="Times New Roman" w:hAnsi="Times New Roman" w:eastAsia="方正仿宋简体" w:cs="Times New Roman"/>
          <w:color w:val="000000"/>
          <w:kern w:val="0"/>
          <w:sz w:val="30"/>
          <w:szCs w:val="30"/>
        </w:rPr>
        <w:t>1.2</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桶成交。此时将成交</w:t>
      </w:r>
      <w:r>
        <w:rPr>
          <w:rFonts w:hint="default" w:ascii="Times New Roman" w:hAnsi="Times New Roman" w:eastAsia="方正仿宋简体" w:cs="Times New Roman"/>
          <w:color w:val="000000"/>
          <w:kern w:val="0"/>
          <w:sz w:val="30"/>
          <w:szCs w:val="30"/>
        </w:rPr>
        <w:t>15</w:t>
      </w:r>
      <w:r>
        <w:rPr>
          <w:rFonts w:hint="default" w:ascii="Times New Roman" w:hAnsi="Times New Roman" w:eastAsia="方正仿宋简体" w:cs="Times New Roman"/>
          <w:color w:val="000000"/>
          <w:kern w:val="0"/>
          <w:sz w:val="30"/>
          <w:szCs w:val="30"/>
        </w:rPr>
        <w:t>手，该客户在</w:t>
      </w:r>
      <w:r>
        <w:rPr>
          <w:rFonts w:hint="default" w:ascii="Times New Roman" w:hAnsi="Times New Roman" w:eastAsia="方正仿宋简体" w:cs="Times New Roman"/>
          <w:color w:val="000000"/>
          <w:kern w:val="0"/>
          <w:sz w:val="30"/>
          <w:szCs w:val="30"/>
        </w:rPr>
        <w:t>SC2308</w:t>
      </w:r>
      <w:r>
        <w:rPr>
          <w:rFonts w:hint="default" w:ascii="Times New Roman" w:hAnsi="Times New Roman" w:eastAsia="方正仿宋简体" w:cs="Times New Roman"/>
          <w:color w:val="000000"/>
          <w:kern w:val="0"/>
          <w:sz w:val="30"/>
          <w:szCs w:val="30"/>
        </w:rPr>
        <w:t>合约持仓为多头、一般、今仓</w:t>
      </w:r>
      <w:r>
        <w:rPr>
          <w:rFonts w:hint="default" w:ascii="Times New Roman" w:hAnsi="Times New Roman" w:eastAsia="方正仿宋简体" w:cs="Times New Roman"/>
          <w:color w:val="000000"/>
          <w:kern w:val="0"/>
          <w:sz w:val="30"/>
          <w:szCs w:val="30"/>
        </w:rPr>
        <w:t>15</w:t>
      </w:r>
      <w:r>
        <w:rPr>
          <w:rFonts w:hint="default" w:ascii="Times New Roman" w:hAnsi="Times New Roman" w:eastAsia="方正仿宋简体" w:cs="Times New Roman"/>
          <w:color w:val="000000"/>
          <w:kern w:val="0"/>
          <w:sz w:val="30"/>
          <w:szCs w:val="30"/>
        </w:rPr>
        <w:t>手。剩余的</w:t>
      </w:r>
      <w:r>
        <w:rPr>
          <w:rFonts w:hint="default" w:ascii="Times New Roman" w:hAnsi="Times New Roman" w:eastAsia="方正仿宋简体" w:cs="Times New Roman"/>
          <w:color w:val="000000"/>
          <w:kern w:val="0"/>
          <w:sz w:val="30"/>
          <w:szCs w:val="30"/>
        </w:rPr>
        <w:t>25</w:t>
      </w:r>
      <w:r>
        <w:rPr>
          <w:rFonts w:hint="default" w:ascii="Times New Roman" w:hAnsi="Times New Roman" w:eastAsia="方正仿宋简体" w:cs="Times New Roman"/>
          <w:color w:val="000000"/>
          <w:kern w:val="0"/>
          <w:sz w:val="30"/>
          <w:szCs w:val="30"/>
        </w:rPr>
        <w:t>手申报在</w:t>
      </w:r>
      <w:r>
        <w:rPr>
          <w:rFonts w:hint="default" w:ascii="Times New Roman" w:hAnsi="Times New Roman" w:eastAsia="方正仿宋简体" w:cs="Times New Roman"/>
          <w:color w:val="000000"/>
          <w:kern w:val="0"/>
          <w:sz w:val="30"/>
          <w:szCs w:val="30"/>
        </w:rPr>
        <w:t>11:30</w:t>
      </w:r>
      <w:r>
        <w:rPr>
          <w:rFonts w:hint="default" w:ascii="Times New Roman" w:hAnsi="Times New Roman" w:eastAsia="方正仿宋简体" w:cs="Times New Roman"/>
          <w:color w:val="000000"/>
          <w:kern w:val="0"/>
          <w:sz w:val="30"/>
          <w:szCs w:val="30"/>
        </w:rPr>
        <w:t>前未成交，被系统全部撤销。</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当日收市结算后，</w:t>
      </w:r>
      <w:r>
        <w:rPr>
          <w:rFonts w:hint="default" w:ascii="Times New Roman" w:hAnsi="Times New Roman" w:eastAsia="方正仿宋简体" w:cs="Times New Roman"/>
          <w:color w:val="000000"/>
          <w:kern w:val="0"/>
          <w:sz w:val="30"/>
          <w:szCs w:val="30"/>
        </w:rPr>
        <w:t>SC2308</w:t>
      </w:r>
      <w:r>
        <w:rPr>
          <w:rFonts w:hint="default" w:ascii="Times New Roman" w:hAnsi="Times New Roman" w:eastAsia="方正仿宋简体" w:cs="Times New Roman"/>
          <w:color w:val="000000"/>
          <w:kern w:val="0"/>
          <w:sz w:val="30"/>
          <w:szCs w:val="30"/>
        </w:rPr>
        <w:t>合约结算价为</w:t>
      </w:r>
      <w:r>
        <w:rPr>
          <w:rFonts w:hint="default" w:ascii="Times New Roman" w:hAnsi="Times New Roman" w:eastAsia="方正仿宋简体" w:cs="Times New Roman"/>
          <w:color w:val="000000"/>
          <w:kern w:val="0"/>
          <w:sz w:val="30"/>
          <w:szCs w:val="30"/>
        </w:rPr>
        <w:t>560.7</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桶，该客户该笔</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指令成交的</w:t>
      </w:r>
      <w:r>
        <w:rPr>
          <w:rFonts w:hint="default" w:ascii="Times New Roman" w:hAnsi="Times New Roman" w:eastAsia="方正仿宋简体" w:cs="Times New Roman"/>
          <w:color w:val="000000"/>
          <w:kern w:val="0"/>
          <w:sz w:val="30"/>
          <w:szCs w:val="30"/>
        </w:rPr>
        <w:t>15</w:t>
      </w:r>
      <w:r>
        <w:rPr>
          <w:rFonts w:hint="default" w:ascii="Times New Roman" w:hAnsi="Times New Roman" w:eastAsia="方正仿宋简体" w:cs="Times New Roman"/>
          <w:color w:val="000000"/>
          <w:kern w:val="0"/>
          <w:sz w:val="30"/>
          <w:szCs w:val="30"/>
        </w:rPr>
        <w:t>手的成交价确定为</w:t>
      </w:r>
      <w:r>
        <w:rPr>
          <w:rFonts w:hint="default" w:ascii="Times New Roman" w:hAnsi="Times New Roman" w:eastAsia="方正仿宋简体" w:cs="Times New Roman"/>
          <w:color w:val="000000"/>
          <w:kern w:val="0"/>
          <w:sz w:val="30"/>
          <w:szCs w:val="30"/>
        </w:rPr>
        <w:t>561.9</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w:t>
      </w:r>
    </w:p>
    <w:p>
      <w:pPr>
        <w:widowControl/>
        <w:spacing w:line="560" w:lineRule="atLeast"/>
        <w:ind w:firstLine="602"/>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b/>
          <w:bCs/>
          <w:color w:val="000000"/>
          <w:kern w:val="0"/>
          <w:sz w:val="30"/>
          <w:szCs w:val="30"/>
        </w:rPr>
        <w:t>（二）开新仓示例</w:t>
      </w:r>
      <w:r>
        <w:rPr>
          <w:rFonts w:hint="default" w:ascii="Times New Roman" w:hAnsi="Times New Roman" w:eastAsia="方正仿宋简体" w:cs="Times New Roman"/>
          <w:b/>
          <w:bCs/>
          <w:color w:val="000000"/>
          <w:kern w:val="0"/>
          <w:sz w:val="30"/>
          <w:szCs w:val="30"/>
        </w:rPr>
        <w:t>2</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某客户在</w:t>
      </w:r>
      <w:r>
        <w:rPr>
          <w:rFonts w:hint="default" w:ascii="Times New Roman" w:hAnsi="Times New Roman" w:eastAsia="方正仿宋简体" w:cs="Times New Roman"/>
          <w:color w:val="000000"/>
          <w:kern w:val="0"/>
          <w:sz w:val="30"/>
          <w:szCs w:val="30"/>
        </w:rPr>
        <w:t>SC2309</w:t>
      </w:r>
      <w:r>
        <w:rPr>
          <w:rFonts w:hint="default" w:ascii="Times New Roman" w:hAnsi="Times New Roman" w:eastAsia="方正仿宋简体" w:cs="Times New Roman"/>
          <w:color w:val="000000"/>
          <w:kern w:val="0"/>
          <w:sz w:val="30"/>
          <w:szCs w:val="30"/>
        </w:rPr>
        <w:t>合约上无持仓，今日下达</w:t>
      </w:r>
      <w:r>
        <w:rPr>
          <w:rFonts w:hint="default" w:ascii="Times New Roman" w:hAnsi="Times New Roman" w:eastAsia="方正仿宋简体" w:cs="Times New Roman"/>
          <w:color w:val="000000"/>
          <w:kern w:val="0"/>
          <w:sz w:val="30"/>
          <w:szCs w:val="30"/>
        </w:rPr>
        <w:t>10</w:t>
      </w:r>
      <w:r>
        <w:rPr>
          <w:rFonts w:hint="default" w:ascii="Times New Roman" w:hAnsi="Times New Roman" w:eastAsia="方正仿宋简体" w:cs="Times New Roman"/>
          <w:color w:val="000000"/>
          <w:kern w:val="0"/>
          <w:sz w:val="30"/>
          <w:szCs w:val="30"/>
        </w:rPr>
        <w:t>手</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指令卖出、一般、开仓申报，以</w:t>
      </w:r>
      <w:r>
        <w:rPr>
          <w:rFonts w:hint="default" w:ascii="Times New Roman" w:hAnsi="Times New Roman" w:eastAsia="方正仿宋简体" w:cs="Times New Roman"/>
          <w:color w:val="000000"/>
          <w:kern w:val="0"/>
          <w:sz w:val="30"/>
          <w:szCs w:val="30"/>
        </w:rPr>
        <w:t>-0.8</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桶成交</w:t>
      </w:r>
      <w:r>
        <w:rPr>
          <w:rFonts w:hint="default" w:ascii="Times New Roman" w:hAnsi="Times New Roman" w:eastAsia="方正仿宋简体" w:cs="Times New Roman"/>
          <w:color w:val="000000"/>
          <w:kern w:val="0"/>
          <w:sz w:val="30"/>
          <w:szCs w:val="30"/>
        </w:rPr>
        <w:t>5</w:t>
      </w:r>
      <w:r>
        <w:rPr>
          <w:rFonts w:hint="default" w:ascii="Times New Roman" w:hAnsi="Times New Roman" w:eastAsia="方正仿宋简体" w:cs="Times New Roman"/>
          <w:color w:val="000000"/>
          <w:kern w:val="0"/>
          <w:sz w:val="30"/>
          <w:szCs w:val="30"/>
        </w:rPr>
        <w:t>手后，在</w:t>
      </w:r>
      <w:r>
        <w:rPr>
          <w:rFonts w:hint="default" w:ascii="Times New Roman" w:hAnsi="Times New Roman" w:eastAsia="方正仿宋简体" w:cs="Times New Roman"/>
          <w:color w:val="000000"/>
          <w:kern w:val="0"/>
          <w:sz w:val="30"/>
          <w:szCs w:val="30"/>
        </w:rPr>
        <w:t>SC2309</w:t>
      </w:r>
      <w:r>
        <w:rPr>
          <w:rFonts w:hint="default" w:ascii="Times New Roman" w:hAnsi="Times New Roman" w:eastAsia="方正仿宋简体" w:cs="Times New Roman"/>
          <w:color w:val="000000"/>
          <w:kern w:val="0"/>
          <w:sz w:val="30"/>
          <w:szCs w:val="30"/>
        </w:rPr>
        <w:t>合约持仓空头、一般、今仓</w:t>
      </w:r>
      <w:r>
        <w:rPr>
          <w:rFonts w:hint="default" w:ascii="Times New Roman" w:hAnsi="Times New Roman" w:eastAsia="方正仿宋简体" w:cs="Times New Roman"/>
          <w:color w:val="000000"/>
          <w:kern w:val="0"/>
          <w:sz w:val="30"/>
          <w:szCs w:val="30"/>
        </w:rPr>
        <w:t>5</w:t>
      </w:r>
      <w:r>
        <w:rPr>
          <w:rFonts w:hint="default" w:ascii="Times New Roman" w:hAnsi="Times New Roman" w:eastAsia="方正仿宋简体" w:cs="Times New Roman"/>
          <w:color w:val="000000"/>
          <w:kern w:val="0"/>
          <w:sz w:val="30"/>
          <w:szCs w:val="30"/>
        </w:rPr>
        <w:t>手。此后，该客户在该合约下达</w:t>
      </w:r>
      <w:r>
        <w:rPr>
          <w:rFonts w:hint="default" w:ascii="Times New Roman" w:hAnsi="Times New Roman" w:eastAsia="方正仿宋简体" w:cs="Times New Roman"/>
          <w:color w:val="000000"/>
          <w:kern w:val="0"/>
          <w:sz w:val="30"/>
          <w:szCs w:val="30"/>
        </w:rPr>
        <w:t>3</w:t>
      </w:r>
      <w:r>
        <w:rPr>
          <w:rFonts w:hint="default" w:ascii="Times New Roman" w:hAnsi="Times New Roman" w:eastAsia="方正仿宋简体" w:cs="Times New Roman"/>
          <w:color w:val="000000"/>
          <w:kern w:val="0"/>
          <w:sz w:val="30"/>
          <w:szCs w:val="30"/>
        </w:rPr>
        <w:t>手限价指令（非</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指令）买入、一般、平今申报，成交</w:t>
      </w:r>
      <w:r>
        <w:rPr>
          <w:rFonts w:hint="default" w:ascii="Times New Roman" w:hAnsi="Times New Roman" w:eastAsia="方正仿宋简体" w:cs="Times New Roman"/>
          <w:color w:val="000000"/>
          <w:kern w:val="0"/>
          <w:sz w:val="30"/>
          <w:szCs w:val="30"/>
        </w:rPr>
        <w:t>3</w:t>
      </w:r>
      <w:r>
        <w:rPr>
          <w:rFonts w:hint="default" w:ascii="Times New Roman" w:hAnsi="Times New Roman" w:eastAsia="方正仿宋简体" w:cs="Times New Roman"/>
          <w:color w:val="000000"/>
          <w:kern w:val="0"/>
          <w:sz w:val="30"/>
          <w:szCs w:val="30"/>
        </w:rPr>
        <w:t>手后，该客户在</w:t>
      </w:r>
      <w:r>
        <w:rPr>
          <w:rFonts w:hint="default" w:ascii="Times New Roman" w:hAnsi="Times New Roman" w:eastAsia="方正仿宋简体" w:cs="Times New Roman"/>
          <w:color w:val="000000"/>
          <w:kern w:val="0"/>
          <w:sz w:val="30"/>
          <w:szCs w:val="30"/>
        </w:rPr>
        <w:t>SC2309</w:t>
      </w:r>
      <w:r>
        <w:rPr>
          <w:rFonts w:hint="default" w:ascii="Times New Roman" w:hAnsi="Times New Roman" w:eastAsia="方正仿宋简体" w:cs="Times New Roman"/>
          <w:color w:val="000000"/>
          <w:kern w:val="0"/>
          <w:sz w:val="30"/>
          <w:szCs w:val="30"/>
        </w:rPr>
        <w:t>合约上的空头、一般、今仓减至</w:t>
      </w:r>
      <w:r>
        <w:rPr>
          <w:rFonts w:hint="default" w:ascii="Times New Roman" w:hAnsi="Times New Roman" w:eastAsia="方正仿宋简体" w:cs="Times New Roman"/>
          <w:color w:val="000000"/>
          <w:kern w:val="0"/>
          <w:sz w:val="30"/>
          <w:szCs w:val="30"/>
        </w:rPr>
        <w:t>2</w:t>
      </w:r>
      <w:r>
        <w:rPr>
          <w:rFonts w:hint="default" w:ascii="Times New Roman" w:hAnsi="Times New Roman" w:eastAsia="方正仿宋简体" w:cs="Times New Roman"/>
          <w:color w:val="000000"/>
          <w:kern w:val="0"/>
          <w:sz w:val="30"/>
          <w:szCs w:val="30"/>
        </w:rPr>
        <w:t>手。</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当日收市结算后，</w:t>
      </w:r>
      <w:r>
        <w:rPr>
          <w:rFonts w:hint="default" w:ascii="Times New Roman" w:hAnsi="Times New Roman" w:eastAsia="方正仿宋简体" w:cs="Times New Roman"/>
          <w:color w:val="000000"/>
          <w:kern w:val="0"/>
          <w:sz w:val="30"/>
          <w:szCs w:val="30"/>
        </w:rPr>
        <w:t>SC2309</w:t>
      </w:r>
      <w:r>
        <w:rPr>
          <w:rFonts w:hint="default" w:ascii="Times New Roman" w:hAnsi="Times New Roman" w:eastAsia="方正仿宋简体" w:cs="Times New Roman"/>
          <w:color w:val="000000"/>
          <w:kern w:val="0"/>
          <w:sz w:val="30"/>
          <w:szCs w:val="30"/>
        </w:rPr>
        <w:t>合约结算价为</w:t>
      </w:r>
      <w:r>
        <w:rPr>
          <w:rFonts w:hint="default" w:ascii="Times New Roman" w:hAnsi="Times New Roman" w:eastAsia="方正仿宋简体" w:cs="Times New Roman"/>
          <w:color w:val="000000"/>
          <w:kern w:val="0"/>
          <w:sz w:val="30"/>
          <w:szCs w:val="30"/>
        </w:rPr>
        <w:t>559.6</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桶，该客户</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指令成交的</w:t>
      </w:r>
      <w:r>
        <w:rPr>
          <w:rFonts w:hint="default" w:ascii="Times New Roman" w:hAnsi="Times New Roman" w:eastAsia="方正仿宋简体" w:cs="Times New Roman"/>
          <w:color w:val="000000"/>
          <w:kern w:val="0"/>
          <w:sz w:val="30"/>
          <w:szCs w:val="30"/>
        </w:rPr>
        <w:t>5</w:t>
      </w:r>
      <w:r>
        <w:rPr>
          <w:rFonts w:hint="default" w:ascii="Times New Roman" w:hAnsi="Times New Roman" w:eastAsia="方正仿宋简体" w:cs="Times New Roman"/>
          <w:color w:val="000000"/>
          <w:kern w:val="0"/>
          <w:sz w:val="30"/>
          <w:szCs w:val="30"/>
        </w:rPr>
        <w:t>手的成交价确定为</w:t>
      </w:r>
      <w:r>
        <w:rPr>
          <w:rFonts w:hint="default" w:ascii="Times New Roman" w:hAnsi="Times New Roman" w:eastAsia="方正仿宋简体" w:cs="Times New Roman"/>
          <w:color w:val="000000"/>
          <w:kern w:val="0"/>
          <w:sz w:val="30"/>
          <w:szCs w:val="30"/>
        </w:rPr>
        <w:t>558.8</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w:t>
      </w:r>
    </w:p>
    <w:p>
      <w:pPr>
        <w:widowControl/>
        <w:spacing w:line="560" w:lineRule="atLeast"/>
        <w:ind w:firstLine="602"/>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b/>
          <w:bCs/>
          <w:color w:val="000000"/>
          <w:kern w:val="0"/>
          <w:sz w:val="30"/>
          <w:szCs w:val="30"/>
        </w:rPr>
        <w:t>（三）平今仓示例</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某客户在</w:t>
      </w:r>
      <w:r>
        <w:rPr>
          <w:rFonts w:hint="default" w:ascii="Times New Roman" w:hAnsi="Times New Roman" w:eastAsia="方正仿宋简体" w:cs="Times New Roman"/>
          <w:color w:val="000000"/>
          <w:kern w:val="0"/>
          <w:sz w:val="30"/>
          <w:szCs w:val="30"/>
        </w:rPr>
        <w:t>SC2309</w:t>
      </w:r>
      <w:r>
        <w:rPr>
          <w:rFonts w:hint="default" w:ascii="Times New Roman" w:hAnsi="Times New Roman" w:eastAsia="方正仿宋简体" w:cs="Times New Roman"/>
          <w:color w:val="000000"/>
          <w:kern w:val="0"/>
          <w:sz w:val="30"/>
          <w:szCs w:val="30"/>
        </w:rPr>
        <w:t>合约上无持仓，今日下达</w:t>
      </w:r>
      <w:r>
        <w:rPr>
          <w:rFonts w:hint="default" w:ascii="Times New Roman" w:hAnsi="Times New Roman" w:eastAsia="方正仿宋简体" w:cs="Times New Roman"/>
          <w:color w:val="000000"/>
          <w:kern w:val="0"/>
          <w:sz w:val="30"/>
          <w:szCs w:val="30"/>
        </w:rPr>
        <w:t>10</w:t>
      </w:r>
      <w:r>
        <w:rPr>
          <w:rFonts w:hint="default" w:ascii="Times New Roman" w:hAnsi="Times New Roman" w:eastAsia="方正仿宋简体" w:cs="Times New Roman"/>
          <w:color w:val="000000"/>
          <w:kern w:val="0"/>
          <w:sz w:val="30"/>
          <w:szCs w:val="30"/>
        </w:rPr>
        <w:t>手限价指令（非</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指令）卖出、一般、开仓申报，成交</w:t>
      </w:r>
      <w:r>
        <w:rPr>
          <w:rFonts w:hint="default" w:ascii="Times New Roman" w:hAnsi="Times New Roman" w:eastAsia="方正仿宋简体" w:cs="Times New Roman"/>
          <w:color w:val="000000"/>
          <w:kern w:val="0"/>
          <w:sz w:val="30"/>
          <w:szCs w:val="30"/>
        </w:rPr>
        <w:t>4</w:t>
      </w:r>
      <w:r>
        <w:rPr>
          <w:rFonts w:hint="default" w:ascii="Times New Roman" w:hAnsi="Times New Roman" w:eastAsia="方正仿宋简体" w:cs="Times New Roman"/>
          <w:color w:val="000000"/>
          <w:kern w:val="0"/>
          <w:sz w:val="30"/>
          <w:szCs w:val="30"/>
        </w:rPr>
        <w:t>手后，在</w:t>
      </w:r>
      <w:r>
        <w:rPr>
          <w:rFonts w:hint="default" w:ascii="Times New Roman" w:hAnsi="Times New Roman" w:eastAsia="方正仿宋简体" w:cs="Times New Roman"/>
          <w:color w:val="000000"/>
          <w:kern w:val="0"/>
          <w:sz w:val="30"/>
          <w:szCs w:val="30"/>
        </w:rPr>
        <w:t>SC2309</w:t>
      </w:r>
      <w:r>
        <w:rPr>
          <w:rFonts w:hint="default" w:ascii="Times New Roman" w:hAnsi="Times New Roman" w:eastAsia="方正仿宋简体" w:cs="Times New Roman"/>
          <w:color w:val="000000"/>
          <w:kern w:val="0"/>
          <w:sz w:val="30"/>
          <w:szCs w:val="30"/>
        </w:rPr>
        <w:t>合约持仓为空头、一般、今仓</w:t>
      </w:r>
      <w:r>
        <w:rPr>
          <w:rFonts w:hint="default" w:ascii="Times New Roman" w:hAnsi="Times New Roman" w:eastAsia="方正仿宋简体" w:cs="Times New Roman"/>
          <w:color w:val="000000"/>
          <w:kern w:val="0"/>
          <w:sz w:val="30"/>
          <w:szCs w:val="30"/>
        </w:rPr>
        <w:t>4</w:t>
      </w:r>
      <w:r>
        <w:rPr>
          <w:rFonts w:hint="default" w:ascii="Times New Roman" w:hAnsi="Times New Roman" w:eastAsia="方正仿宋简体" w:cs="Times New Roman"/>
          <w:color w:val="000000"/>
          <w:kern w:val="0"/>
          <w:sz w:val="30"/>
          <w:szCs w:val="30"/>
        </w:rPr>
        <w:t>手。此后，该客户在该合约下达</w:t>
      </w:r>
      <w:r>
        <w:rPr>
          <w:rFonts w:hint="default" w:ascii="Times New Roman" w:hAnsi="Times New Roman" w:eastAsia="方正仿宋简体" w:cs="Times New Roman"/>
          <w:color w:val="000000"/>
          <w:kern w:val="0"/>
          <w:sz w:val="30"/>
          <w:szCs w:val="30"/>
        </w:rPr>
        <w:t>1</w:t>
      </w:r>
      <w:r>
        <w:rPr>
          <w:rFonts w:hint="default" w:ascii="Times New Roman" w:hAnsi="Times New Roman" w:eastAsia="方正仿宋简体" w:cs="Times New Roman"/>
          <w:color w:val="000000"/>
          <w:kern w:val="0"/>
          <w:sz w:val="30"/>
          <w:szCs w:val="30"/>
        </w:rPr>
        <w:t>手</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指令买入、一般、平今申报，以</w:t>
      </w:r>
      <w:r>
        <w:rPr>
          <w:rFonts w:hint="default" w:ascii="Times New Roman" w:hAnsi="Times New Roman" w:eastAsia="方正仿宋简体" w:cs="Times New Roman"/>
          <w:color w:val="000000"/>
          <w:kern w:val="0"/>
          <w:sz w:val="30"/>
          <w:szCs w:val="30"/>
        </w:rPr>
        <w:t>0</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桶成交</w:t>
      </w:r>
      <w:r>
        <w:rPr>
          <w:rFonts w:hint="default" w:ascii="Times New Roman" w:hAnsi="Times New Roman" w:eastAsia="方正仿宋简体" w:cs="Times New Roman"/>
          <w:color w:val="000000"/>
          <w:kern w:val="0"/>
          <w:sz w:val="30"/>
          <w:szCs w:val="30"/>
        </w:rPr>
        <w:t>1</w:t>
      </w:r>
      <w:r>
        <w:rPr>
          <w:rFonts w:hint="default" w:ascii="Times New Roman" w:hAnsi="Times New Roman" w:eastAsia="方正仿宋简体" w:cs="Times New Roman"/>
          <w:color w:val="000000"/>
          <w:kern w:val="0"/>
          <w:sz w:val="30"/>
          <w:szCs w:val="30"/>
        </w:rPr>
        <w:t>手后，该客户在</w:t>
      </w:r>
      <w:r>
        <w:rPr>
          <w:rFonts w:hint="default" w:ascii="Times New Roman" w:hAnsi="Times New Roman" w:eastAsia="方正仿宋简体" w:cs="Times New Roman"/>
          <w:color w:val="000000"/>
          <w:kern w:val="0"/>
          <w:sz w:val="30"/>
          <w:szCs w:val="30"/>
        </w:rPr>
        <w:t>SC2309</w:t>
      </w:r>
      <w:r>
        <w:rPr>
          <w:rFonts w:hint="default" w:ascii="Times New Roman" w:hAnsi="Times New Roman" w:eastAsia="方正仿宋简体" w:cs="Times New Roman"/>
          <w:color w:val="000000"/>
          <w:kern w:val="0"/>
          <w:sz w:val="30"/>
          <w:szCs w:val="30"/>
        </w:rPr>
        <w:t>合约上的空头、一般、今仓减至</w:t>
      </w:r>
      <w:r>
        <w:rPr>
          <w:rFonts w:hint="default" w:ascii="Times New Roman" w:hAnsi="Times New Roman" w:eastAsia="方正仿宋简体" w:cs="Times New Roman"/>
          <w:color w:val="000000"/>
          <w:kern w:val="0"/>
          <w:sz w:val="30"/>
          <w:szCs w:val="30"/>
        </w:rPr>
        <w:t>3</w:t>
      </w:r>
      <w:r>
        <w:rPr>
          <w:rFonts w:hint="default" w:ascii="Times New Roman" w:hAnsi="Times New Roman" w:eastAsia="方正仿宋简体" w:cs="Times New Roman"/>
          <w:color w:val="000000"/>
          <w:kern w:val="0"/>
          <w:sz w:val="30"/>
          <w:szCs w:val="30"/>
        </w:rPr>
        <w:t>手。</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当日收市结算后，</w:t>
      </w:r>
      <w:r>
        <w:rPr>
          <w:rFonts w:hint="default" w:ascii="Times New Roman" w:hAnsi="Times New Roman" w:eastAsia="方正仿宋简体" w:cs="Times New Roman"/>
          <w:color w:val="000000"/>
          <w:kern w:val="0"/>
          <w:sz w:val="30"/>
          <w:szCs w:val="30"/>
        </w:rPr>
        <w:t>SC2309</w:t>
      </w:r>
      <w:r>
        <w:rPr>
          <w:rFonts w:hint="default" w:ascii="Times New Roman" w:hAnsi="Times New Roman" w:eastAsia="方正仿宋简体" w:cs="Times New Roman"/>
          <w:color w:val="000000"/>
          <w:kern w:val="0"/>
          <w:sz w:val="30"/>
          <w:szCs w:val="30"/>
        </w:rPr>
        <w:t>合约结算价为</w:t>
      </w:r>
      <w:r>
        <w:rPr>
          <w:rFonts w:hint="default" w:ascii="Times New Roman" w:hAnsi="Times New Roman" w:eastAsia="方正仿宋简体" w:cs="Times New Roman"/>
          <w:color w:val="000000"/>
          <w:kern w:val="0"/>
          <w:sz w:val="30"/>
          <w:szCs w:val="30"/>
        </w:rPr>
        <w:t>559.6</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桶，该客户该笔</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指令成交的</w:t>
      </w:r>
      <w:r>
        <w:rPr>
          <w:rFonts w:hint="default" w:ascii="Times New Roman" w:hAnsi="Times New Roman" w:eastAsia="方正仿宋简体" w:cs="Times New Roman"/>
          <w:color w:val="000000"/>
          <w:kern w:val="0"/>
          <w:sz w:val="30"/>
          <w:szCs w:val="30"/>
        </w:rPr>
        <w:t>1</w:t>
      </w:r>
      <w:r>
        <w:rPr>
          <w:rFonts w:hint="default" w:ascii="Times New Roman" w:hAnsi="Times New Roman" w:eastAsia="方正仿宋简体" w:cs="Times New Roman"/>
          <w:color w:val="000000"/>
          <w:kern w:val="0"/>
          <w:sz w:val="30"/>
          <w:szCs w:val="30"/>
        </w:rPr>
        <w:t>手的成交价确定为</w:t>
      </w:r>
      <w:r>
        <w:rPr>
          <w:rFonts w:hint="default" w:ascii="Times New Roman" w:hAnsi="Times New Roman" w:eastAsia="方正仿宋简体" w:cs="Times New Roman"/>
          <w:color w:val="000000"/>
          <w:kern w:val="0"/>
          <w:sz w:val="30"/>
          <w:szCs w:val="30"/>
        </w:rPr>
        <w:t>559.6</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w:t>
      </w:r>
    </w:p>
    <w:p>
      <w:pPr>
        <w:widowControl/>
        <w:spacing w:line="560" w:lineRule="atLeast"/>
        <w:ind w:firstLine="602"/>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b/>
          <w:bCs/>
          <w:color w:val="000000"/>
          <w:kern w:val="0"/>
          <w:sz w:val="30"/>
          <w:szCs w:val="30"/>
        </w:rPr>
        <w:t>（四）平昨仓示例</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某客户在</w:t>
      </w:r>
      <w:r>
        <w:rPr>
          <w:rFonts w:hint="default" w:ascii="Times New Roman" w:hAnsi="Times New Roman" w:eastAsia="方正仿宋简体" w:cs="Times New Roman"/>
          <w:color w:val="000000"/>
          <w:kern w:val="0"/>
          <w:sz w:val="30"/>
          <w:szCs w:val="30"/>
        </w:rPr>
        <w:t>SC2310</w:t>
      </w:r>
      <w:r>
        <w:rPr>
          <w:rFonts w:hint="default" w:ascii="Times New Roman" w:hAnsi="Times New Roman" w:eastAsia="方正仿宋简体" w:cs="Times New Roman"/>
          <w:color w:val="000000"/>
          <w:kern w:val="0"/>
          <w:sz w:val="30"/>
          <w:szCs w:val="30"/>
        </w:rPr>
        <w:t>合约上拥有</w:t>
      </w:r>
      <w:r>
        <w:rPr>
          <w:rFonts w:hint="default" w:ascii="Times New Roman" w:hAnsi="Times New Roman" w:eastAsia="方正仿宋简体" w:cs="Times New Roman"/>
          <w:color w:val="000000"/>
          <w:kern w:val="0"/>
          <w:sz w:val="30"/>
          <w:szCs w:val="30"/>
        </w:rPr>
        <w:t>50</w:t>
      </w:r>
      <w:r>
        <w:rPr>
          <w:rFonts w:hint="default" w:ascii="Times New Roman" w:hAnsi="Times New Roman" w:eastAsia="方正仿宋简体" w:cs="Times New Roman"/>
          <w:color w:val="000000"/>
          <w:kern w:val="0"/>
          <w:sz w:val="30"/>
          <w:szCs w:val="30"/>
        </w:rPr>
        <w:t>手多头、套保、昨仓，今日下达</w:t>
      </w:r>
      <w:r>
        <w:rPr>
          <w:rFonts w:hint="default" w:ascii="Times New Roman" w:hAnsi="Times New Roman" w:eastAsia="方正仿宋简体" w:cs="Times New Roman"/>
          <w:color w:val="000000"/>
          <w:kern w:val="0"/>
          <w:sz w:val="30"/>
          <w:szCs w:val="30"/>
        </w:rPr>
        <w:t>50</w:t>
      </w:r>
      <w:r>
        <w:rPr>
          <w:rFonts w:hint="default" w:ascii="Times New Roman" w:hAnsi="Times New Roman" w:eastAsia="方正仿宋简体" w:cs="Times New Roman"/>
          <w:color w:val="000000"/>
          <w:kern w:val="0"/>
          <w:sz w:val="30"/>
          <w:szCs w:val="30"/>
        </w:rPr>
        <w:t>手</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指令卖出、套保、平昨申报，以</w:t>
      </w:r>
      <w:r>
        <w:rPr>
          <w:rFonts w:hint="default" w:ascii="Times New Roman" w:hAnsi="Times New Roman" w:eastAsia="方正仿宋简体" w:cs="Times New Roman"/>
          <w:color w:val="000000"/>
          <w:kern w:val="0"/>
          <w:sz w:val="30"/>
          <w:szCs w:val="30"/>
        </w:rPr>
        <w:t>-1.0</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桶成交</w:t>
      </w:r>
      <w:r>
        <w:rPr>
          <w:rFonts w:hint="default" w:ascii="Times New Roman" w:hAnsi="Times New Roman" w:eastAsia="方正仿宋简体" w:cs="Times New Roman"/>
          <w:color w:val="000000"/>
          <w:kern w:val="0"/>
          <w:sz w:val="30"/>
          <w:szCs w:val="30"/>
        </w:rPr>
        <w:t>40</w:t>
      </w:r>
      <w:r>
        <w:rPr>
          <w:rFonts w:hint="default" w:ascii="Times New Roman" w:hAnsi="Times New Roman" w:eastAsia="方正仿宋简体" w:cs="Times New Roman"/>
          <w:color w:val="000000"/>
          <w:kern w:val="0"/>
          <w:sz w:val="30"/>
          <w:szCs w:val="30"/>
        </w:rPr>
        <w:t>手后，该客户在</w:t>
      </w:r>
      <w:r>
        <w:rPr>
          <w:rFonts w:hint="default" w:ascii="Times New Roman" w:hAnsi="Times New Roman" w:eastAsia="方正仿宋简体" w:cs="Times New Roman"/>
          <w:color w:val="000000"/>
          <w:kern w:val="0"/>
          <w:sz w:val="30"/>
          <w:szCs w:val="30"/>
        </w:rPr>
        <w:t>SC2310</w:t>
      </w:r>
      <w:r>
        <w:rPr>
          <w:rFonts w:hint="default" w:ascii="Times New Roman" w:hAnsi="Times New Roman" w:eastAsia="方正仿宋简体" w:cs="Times New Roman"/>
          <w:color w:val="000000"/>
          <w:kern w:val="0"/>
          <w:sz w:val="30"/>
          <w:szCs w:val="30"/>
        </w:rPr>
        <w:t>合约上的多头、套保、昨仓减至</w:t>
      </w:r>
      <w:r>
        <w:rPr>
          <w:rFonts w:hint="default" w:ascii="Times New Roman" w:hAnsi="Times New Roman" w:eastAsia="方正仿宋简体" w:cs="Times New Roman"/>
          <w:color w:val="000000"/>
          <w:kern w:val="0"/>
          <w:sz w:val="30"/>
          <w:szCs w:val="30"/>
        </w:rPr>
        <w:t>10</w:t>
      </w:r>
      <w:r>
        <w:rPr>
          <w:rFonts w:hint="default" w:ascii="Times New Roman" w:hAnsi="Times New Roman" w:eastAsia="方正仿宋简体" w:cs="Times New Roman"/>
          <w:color w:val="000000"/>
          <w:kern w:val="0"/>
          <w:sz w:val="30"/>
          <w:szCs w:val="30"/>
        </w:rPr>
        <w:t>手。</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当日收市结算后，</w:t>
      </w:r>
      <w:r>
        <w:rPr>
          <w:rFonts w:hint="default" w:ascii="Times New Roman" w:hAnsi="Times New Roman" w:eastAsia="方正仿宋简体" w:cs="Times New Roman"/>
          <w:color w:val="000000"/>
          <w:kern w:val="0"/>
          <w:sz w:val="30"/>
          <w:szCs w:val="30"/>
        </w:rPr>
        <w:t>SC2310</w:t>
      </w:r>
      <w:r>
        <w:rPr>
          <w:rFonts w:hint="default" w:ascii="Times New Roman" w:hAnsi="Times New Roman" w:eastAsia="方正仿宋简体" w:cs="Times New Roman"/>
          <w:color w:val="000000"/>
          <w:kern w:val="0"/>
          <w:sz w:val="30"/>
          <w:szCs w:val="30"/>
        </w:rPr>
        <w:t>合约结算价为</w:t>
      </w:r>
      <w:r>
        <w:rPr>
          <w:rFonts w:hint="default" w:ascii="Times New Roman" w:hAnsi="Times New Roman" w:eastAsia="方正仿宋简体" w:cs="Times New Roman"/>
          <w:color w:val="000000"/>
          <w:kern w:val="0"/>
          <w:sz w:val="30"/>
          <w:szCs w:val="30"/>
        </w:rPr>
        <w:t>553.7</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桶，该客户该笔</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指令成交的</w:t>
      </w:r>
      <w:r>
        <w:rPr>
          <w:rFonts w:hint="default" w:ascii="Times New Roman" w:hAnsi="Times New Roman" w:eastAsia="方正仿宋简体" w:cs="Times New Roman"/>
          <w:color w:val="000000"/>
          <w:kern w:val="0"/>
          <w:sz w:val="30"/>
          <w:szCs w:val="30"/>
        </w:rPr>
        <w:t>40</w:t>
      </w:r>
      <w:r>
        <w:rPr>
          <w:rFonts w:hint="default" w:ascii="Times New Roman" w:hAnsi="Times New Roman" w:eastAsia="方正仿宋简体" w:cs="Times New Roman"/>
          <w:color w:val="000000"/>
          <w:kern w:val="0"/>
          <w:sz w:val="30"/>
          <w:szCs w:val="30"/>
        </w:rPr>
        <w:t>手的成交价确定为</w:t>
      </w:r>
      <w:r>
        <w:rPr>
          <w:rFonts w:hint="default" w:ascii="Times New Roman" w:hAnsi="Times New Roman" w:eastAsia="方正仿宋简体" w:cs="Times New Roman"/>
          <w:color w:val="000000"/>
          <w:kern w:val="0"/>
          <w:sz w:val="30"/>
          <w:szCs w:val="30"/>
        </w:rPr>
        <w:t>552.7</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w:t>
      </w:r>
    </w:p>
    <w:p>
      <w:pPr>
        <w:widowControl/>
        <w:spacing w:line="560" w:lineRule="atLeast"/>
        <w:ind w:firstLine="602"/>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b/>
          <w:bCs/>
          <w:color w:val="000000"/>
          <w:kern w:val="0"/>
          <w:sz w:val="30"/>
          <w:szCs w:val="30"/>
        </w:rPr>
        <w:t>（五）</w:t>
      </w:r>
      <w:r>
        <w:rPr>
          <w:rFonts w:hint="default" w:ascii="Times New Roman" w:hAnsi="Times New Roman" w:eastAsia="方正仿宋简体" w:cs="Times New Roman"/>
          <w:b/>
          <w:bCs/>
          <w:color w:val="000000"/>
          <w:kern w:val="0"/>
          <w:sz w:val="30"/>
          <w:szCs w:val="30"/>
        </w:rPr>
        <w:t>TAS</w:t>
      </w:r>
      <w:r>
        <w:rPr>
          <w:rFonts w:hint="default" w:ascii="Times New Roman" w:hAnsi="Times New Roman" w:eastAsia="方正仿宋简体" w:cs="Times New Roman"/>
          <w:b/>
          <w:bCs/>
          <w:color w:val="000000"/>
          <w:kern w:val="0"/>
          <w:sz w:val="30"/>
          <w:szCs w:val="30"/>
        </w:rPr>
        <w:t>成交价触及涨跌停板</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某一交易日，</w:t>
      </w:r>
      <w:r>
        <w:rPr>
          <w:rFonts w:hint="default" w:ascii="Times New Roman" w:hAnsi="Times New Roman" w:eastAsia="方正仿宋简体" w:cs="Times New Roman"/>
          <w:color w:val="000000"/>
          <w:kern w:val="0"/>
          <w:sz w:val="30"/>
          <w:szCs w:val="30"/>
        </w:rPr>
        <w:t>SC2311</w:t>
      </w:r>
      <w:r>
        <w:rPr>
          <w:rFonts w:hint="default" w:ascii="Times New Roman" w:hAnsi="Times New Roman" w:eastAsia="方正仿宋简体" w:cs="Times New Roman"/>
          <w:color w:val="000000"/>
          <w:kern w:val="0"/>
          <w:sz w:val="30"/>
          <w:szCs w:val="30"/>
        </w:rPr>
        <w:t>合约跌停板价为</w:t>
      </w:r>
      <w:r>
        <w:rPr>
          <w:rFonts w:hint="default" w:ascii="Times New Roman" w:hAnsi="Times New Roman" w:eastAsia="方正仿宋简体" w:cs="Times New Roman"/>
          <w:color w:val="000000"/>
          <w:kern w:val="0"/>
          <w:sz w:val="30"/>
          <w:szCs w:val="30"/>
        </w:rPr>
        <w:t>551.2</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桶。某客户在</w:t>
      </w:r>
      <w:r>
        <w:rPr>
          <w:rFonts w:hint="default" w:ascii="Times New Roman" w:hAnsi="Times New Roman" w:eastAsia="方正仿宋简体" w:cs="Times New Roman"/>
          <w:color w:val="000000"/>
          <w:kern w:val="0"/>
          <w:sz w:val="30"/>
          <w:szCs w:val="30"/>
        </w:rPr>
        <w:t>SC2311</w:t>
      </w:r>
      <w:r>
        <w:rPr>
          <w:rFonts w:hint="default" w:ascii="Times New Roman" w:hAnsi="Times New Roman" w:eastAsia="方正仿宋简体" w:cs="Times New Roman"/>
          <w:color w:val="000000"/>
          <w:kern w:val="0"/>
          <w:sz w:val="30"/>
          <w:szCs w:val="30"/>
        </w:rPr>
        <w:t>合约上无持仓，当日下达</w:t>
      </w:r>
      <w:r>
        <w:rPr>
          <w:rFonts w:hint="default" w:ascii="Times New Roman" w:hAnsi="Times New Roman" w:eastAsia="方正仿宋简体" w:cs="Times New Roman"/>
          <w:color w:val="000000"/>
          <w:kern w:val="0"/>
          <w:sz w:val="30"/>
          <w:szCs w:val="30"/>
        </w:rPr>
        <w:t>10</w:t>
      </w:r>
      <w:r>
        <w:rPr>
          <w:rFonts w:hint="default" w:ascii="Times New Roman" w:hAnsi="Times New Roman" w:eastAsia="方正仿宋简体" w:cs="Times New Roman"/>
          <w:color w:val="000000"/>
          <w:kern w:val="0"/>
          <w:sz w:val="30"/>
          <w:szCs w:val="30"/>
        </w:rPr>
        <w:t>手</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指令卖出、一般、开仓申报，以</w:t>
      </w:r>
      <w:r>
        <w:rPr>
          <w:rFonts w:hint="default" w:ascii="Times New Roman" w:hAnsi="Times New Roman" w:eastAsia="方正仿宋简体" w:cs="Times New Roman"/>
          <w:color w:val="000000"/>
          <w:kern w:val="0"/>
          <w:sz w:val="30"/>
          <w:szCs w:val="30"/>
        </w:rPr>
        <w:t>-2.0</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桶成交</w:t>
      </w:r>
      <w:r>
        <w:rPr>
          <w:rFonts w:hint="default" w:ascii="Times New Roman" w:hAnsi="Times New Roman" w:eastAsia="方正仿宋简体" w:cs="Times New Roman"/>
          <w:color w:val="000000"/>
          <w:kern w:val="0"/>
          <w:sz w:val="30"/>
          <w:szCs w:val="30"/>
        </w:rPr>
        <w:t>5</w:t>
      </w:r>
      <w:r>
        <w:rPr>
          <w:rFonts w:hint="default" w:ascii="Times New Roman" w:hAnsi="Times New Roman" w:eastAsia="方正仿宋简体" w:cs="Times New Roman"/>
          <w:color w:val="000000"/>
          <w:kern w:val="0"/>
          <w:sz w:val="30"/>
          <w:szCs w:val="30"/>
        </w:rPr>
        <w:t>手后，在</w:t>
      </w:r>
      <w:r>
        <w:rPr>
          <w:rFonts w:hint="default" w:ascii="Times New Roman" w:hAnsi="Times New Roman" w:eastAsia="方正仿宋简体" w:cs="Times New Roman"/>
          <w:color w:val="000000"/>
          <w:kern w:val="0"/>
          <w:sz w:val="30"/>
          <w:szCs w:val="30"/>
        </w:rPr>
        <w:t>SC2311</w:t>
      </w:r>
      <w:r>
        <w:rPr>
          <w:rFonts w:hint="default" w:ascii="Times New Roman" w:hAnsi="Times New Roman" w:eastAsia="方正仿宋简体" w:cs="Times New Roman"/>
          <w:color w:val="000000"/>
          <w:kern w:val="0"/>
          <w:sz w:val="30"/>
          <w:szCs w:val="30"/>
        </w:rPr>
        <w:t>合约持仓空头、一般、今仓</w:t>
      </w:r>
      <w:r>
        <w:rPr>
          <w:rFonts w:hint="default" w:ascii="Times New Roman" w:hAnsi="Times New Roman" w:eastAsia="方正仿宋简体" w:cs="Times New Roman"/>
          <w:color w:val="000000"/>
          <w:kern w:val="0"/>
          <w:sz w:val="30"/>
          <w:szCs w:val="30"/>
        </w:rPr>
        <w:t>5</w:t>
      </w:r>
      <w:r>
        <w:rPr>
          <w:rFonts w:hint="default" w:ascii="Times New Roman" w:hAnsi="Times New Roman" w:eastAsia="方正仿宋简体" w:cs="Times New Roman"/>
          <w:color w:val="000000"/>
          <w:kern w:val="0"/>
          <w:sz w:val="30"/>
          <w:szCs w:val="30"/>
        </w:rPr>
        <w:t>手。</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当日收市结算后，</w:t>
      </w:r>
      <w:r>
        <w:rPr>
          <w:rFonts w:hint="default" w:ascii="Times New Roman" w:hAnsi="Times New Roman" w:eastAsia="方正仿宋简体" w:cs="Times New Roman"/>
          <w:color w:val="000000"/>
          <w:kern w:val="0"/>
          <w:sz w:val="30"/>
          <w:szCs w:val="30"/>
        </w:rPr>
        <w:t>SC2311</w:t>
      </w:r>
      <w:r>
        <w:rPr>
          <w:rFonts w:hint="default" w:ascii="Times New Roman" w:hAnsi="Times New Roman" w:eastAsia="方正仿宋简体" w:cs="Times New Roman"/>
          <w:color w:val="000000"/>
          <w:kern w:val="0"/>
          <w:sz w:val="30"/>
          <w:szCs w:val="30"/>
        </w:rPr>
        <w:t>合约结算价为</w:t>
      </w:r>
      <w:r>
        <w:rPr>
          <w:rFonts w:hint="default" w:ascii="Times New Roman" w:hAnsi="Times New Roman" w:eastAsia="方正仿宋简体" w:cs="Times New Roman"/>
          <w:color w:val="000000"/>
          <w:kern w:val="0"/>
          <w:sz w:val="30"/>
          <w:szCs w:val="30"/>
        </w:rPr>
        <w:t>552.9</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桶。根据规定，</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成交价不得高于合约涨停板价或低于合约跌停板价，因此，该客户该笔</w:t>
      </w:r>
      <w:r>
        <w:rPr>
          <w:rFonts w:hint="default" w:ascii="Times New Roman" w:hAnsi="Times New Roman" w:eastAsia="方正仿宋简体" w:cs="Times New Roman"/>
          <w:color w:val="000000"/>
          <w:kern w:val="0"/>
          <w:sz w:val="30"/>
          <w:szCs w:val="30"/>
        </w:rPr>
        <w:t>TAS</w:t>
      </w:r>
      <w:r>
        <w:rPr>
          <w:rFonts w:hint="default" w:ascii="Times New Roman" w:hAnsi="Times New Roman" w:eastAsia="方正仿宋简体" w:cs="Times New Roman"/>
          <w:color w:val="000000"/>
          <w:kern w:val="0"/>
          <w:sz w:val="30"/>
          <w:szCs w:val="30"/>
        </w:rPr>
        <w:t>指令成交的</w:t>
      </w:r>
      <w:r>
        <w:rPr>
          <w:rFonts w:hint="default" w:ascii="Times New Roman" w:hAnsi="Times New Roman" w:eastAsia="方正仿宋简体" w:cs="Times New Roman"/>
          <w:color w:val="000000"/>
          <w:kern w:val="0"/>
          <w:sz w:val="30"/>
          <w:szCs w:val="30"/>
        </w:rPr>
        <w:t>5</w:t>
      </w:r>
      <w:r>
        <w:rPr>
          <w:rFonts w:hint="default" w:ascii="Times New Roman" w:hAnsi="Times New Roman" w:eastAsia="方正仿宋简体" w:cs="Times New Roman"/>
          <w:color w:val="000000"/>
          <w:kern w:val="0"/>
          <w:sz w:val="30"/>
          <w:szCs w:val="30"/>
        </w:rPr>
        <w:t>手的成交价确定为</w:t>
      </w:r>
      <w:r>
        <w:rPr>
          <w:rFonts w:hint="default" w:ascii="Times New Roman" w:hAnsi="Times New Roman" w:eastAsia="方正仿宋简体" w:cs="Times New Roman"/>
          <w:color w:val="000000"/>
          <w:kern w:val="0"/>
          <w:sz w:val="30"/>
          <w:szCs w:val="30"/>
        </w:rPr>
        <w:t>551.2</w:t>
      </w:r>
      <w:r>
        <w:rPr>
          <w:rFonts w:hint="default" w:ascii="Times New Roman" w:hAnsi="Times New Roman" w:eastAsia="方正仿宋简体" w:cs="Times New Roman"/>
          <w:color w:val="000000"/>
          <w:kern w:val="0"/>
          <w:sz w:val="30"/>
          <w:szCs w:val="30"/>
        </w:rPr>
        <w:t>元</w:t>
      </w:r>
      <w:r>
        <w:rPr>
          <w:rFonts w:hint="default" w:ascii="Times New Roman" w:hAnsi="Times New Roman" w:eastAsia="方正仿宋简体" w:cs="Times New Roman"/>
          <w:color w:val="000000"/>
          <w:kern w:val="0"/>
          <w:sz w:val="30"/>
          <w:szCs w:val="30"/>
        </w:rPr>
        <w:t>/</w:t>
      </w:r>
      <w:r>
        <w:rPr>
          <w:rFonts w:hint="default" w:ascii="Times New Roman" w:hAnsi="Times New Roman" w:eastAsia="方正仿宋简体" w:cs="Times New Roman"/>
          <w:color w:val="000000"/>
          <w:kern w:val="0"/>
          <w:sz w:val="30"/>
          <w:szCs w:val="30"/>
        </w:rPr>
        <w:t>桶。</w:t>
      </w:r>
    </w:p>
    <w:p>
      <w:pPr>
        <w:widowControl/>
        <w:spacing w:line="560" w:lineRule="atLeast"/>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42"/>
          <w:szCs w:val="42"/>
        </w:rPr>
        <w:t> </w:t>
      </w:r>
    </w:p>
    <w:p>
      <w:pPr>
        <w:rPr>
          <w:rFonts w:hint="default" w:ascii="Times New Roman" w:hAnsi="Times New Roman" w:eastAsia="方正仿宋简体" w:cs="Times New Roman"/>
          <w:color w:val="000000"/>
          <w:kern w:val="0"/>
          <w:sz w:val="42"/>
          <w:szCs w:val="42"/>
        </w:rPr>
      </w:pPr>
      <w:r>
        <w:rPr>
          <w:rFonts w:hint="default" w:ascii="Times New Roman" w:hAnsi="Times New Roman" w:eastAsia="方正仿宋简体" w:cs="Times New Roman"/>
          <w:color w:val="000000"/>
          <w:kern w:val="0"/>
          <w:sz w:val="42"/>
          <w:szCs w:val="42"/>
        </w:rPr>
        <w:br w:type="page"/>
      </w:r>
    </w:p>
    <w:p>
      <w:pPr>
        <w:widowControl/>
        <w:spacing w:line="560" w:lineRule="atLeast"/>
        <w:jc w:val="center"/>
        <w:rPr>
          <w:rFonts w:hint="default" w:ascii="Times New Roman" w:hAnsi="Times New Roman" w:eastAsia="方正仿宋简体" w:cs="Times New Roman"/>
          <w:color w:val="000000"/>
          <w:kern w:val="0"/>
          <w:sz w:val="24"/>
          <w:szCs w:val="24"/>
        </w:rPr>
      </w:pPr>
      <w:bookmarkStart w:id="0" w:name="_GoBack"/>
      <w:bookmarkEnd w:id="0"/>
      <w:r>
        <w:rPr>
          <w:rFonts w:hint="default" w:ascii="Times New Roman" w:hAnsi="Times New Roman" w:eastAsia="方正仿宋简体" w:cs="Times New Roman"/>
          <w:color w:val="000000"/>
          <w:kern w:val="0"/>
          <w:sz w:val="42"/>
          <w:szCs w:val="42"/>
        </w:rPr>
        <w:t> </w:t>
      </w:r>
    </w:p>
    <w:p>
      <w:pPr>
        <w:widowControl/>
        <w:spacing w:line="560" w:lineRule="atLeas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42"/>
          <w:szCs w:val="42"/>
        </w:rPr>
        <w:t>原油期货</w:t>
      </w:r>
      <w:r>
        <w:rPr>
          <w:rFonts w:hint="default" w:ascii="Times New Roman" w:hAnsi="Times New Roman" w:eastAsia="方正仿宋简体" w:cs="Times New Roman"/>
          <w:color w:val="000000"/>
          <w:kern w:val="0"/>
          <w:sz w:val="42"/>
          <w:szCs w:val="42"/>
        </w:rPr>
        <w:t>TAS</w:t>
      </w:r>
      <w:r>
        <w:rPr>
          <w:rFonts w:hint="default" w:ascii="Times New Roman" w:hAnsi="Times New Roman" w:eastAsia="方正仿宋简体" w:cs="Times New Roman"/>
          <w:color w:val="000000"/>
          <w:kern w:val="0"/>
          <w:sz w:val="42"/>
          <w:szCs w:val="42"/>
        </w:rPr>
        <w:t>问与答</w:t>
      </w:r>
    </w:p>
    <w:p>
      <w:pPr>
        <w:widowControl/>
        <w:spacing w:line="560" w:lineRule="atLeast"/>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b/>
          <w:bCs/>
          <w:color w:val="000000"/>
          <w:kern w:val="0"/>
          <w:sz w:val="30"/>
          <w:szCs w:val="30"/>
        </w:rPr>
        <w:t>一、TAS介绍</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（一）什么是TAS？</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TAS指的是结算价交易机制（Trade at Settlement, TAS）,交易者可以通过特定的交易指令（TAS指令），在规定交易时段内，按照期货合约当日结算价或当日结算价增减若干个最小变动价位申报买卖期货合约。</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（二）为什么要推出TAS？</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TAS作为一种交易机制，其本质是为市场提供一种便捷高效的风险管理工具，可有效降低交易者风险管理成本，从而对促进市场功能发挥、改善市场投资者结构、提升价格影响力等起到积极作用。</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对于实体企业，在进行现货贸易点价时，多采用期货合约结算价作为定价基准。在利用期货市场进行风险对冲时，一般要通过盘中多次下单来模拟当日结算价，因此在交易执行方面存在较高的难度，且套保效率较低。TAS可以在规定的交易时段内以结算价或结算价附近的价格进行交易，大大降低了企业围绕结算价交易的不确定性，帮助企业更便利、更精准地做好风险管理。</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从国际市场情况看，除了实体企业，ETF和长期策略基金等机构投资者也运用TAS来进行换月移仓等操作，以降低套保和移仓成本，并减少对短期价格的冲击。</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总体而言，TAS的推出有助于提升市场主体套保交易的执行效率，促进市场风险管理功能发挥；吸引更为多元化的市场主体参与，改善市场投资者结构；促进交易者更为便利和广泛地参考中国期货价格，提升价格影响力。</w:t>
      </w:r>
    </w:p>
    <w:p>
      <w:pPr>
        <w:widowControl/>
        <w:spacing w:line="560" w:lineRule="atLeast"/>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b/>
          <w:bCs/>
          <w:color w:val="000000"/>
          <w:kern w:val="0"/>
          <w:sz w:val="30"/>
          <w:szCs w:val="30"/>
        </w:rPr>
        <w:t>二、原油期货TAS指令</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（一）哪些交易者可以使用原油期货TAS指令进行交易？</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所有原油期货的交易者都可以使用TAS指令进行原油期货交易。</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（二）原油期货TAS指令适用于哪些合约？</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原油期货TAS指令目前只能用于最近月份合约和最近月份后第一、二、三月合约（以下简称适用合约）。适用合约自其最后交易日前第八个交易日收市后， TAS指令将无法在该合约使用。</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（三）原油期货TAS指令的申报价格是什么？</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目前， TAS申报价格范围为合约当日结算价-2元/桶至合约当日结算价+2元/桶。对于高于合约涨停板价格或低于合约跌停板价格的TAS成交，按合约涨停板价格或跌停板价格作为TAS成交价进行结算。</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（四）原油期货TAS指令的申报时段是什么？</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原油期货TAS指令可以在集合竞价阶段、第一节交易时间和日盘10:30-11:30使用，TAS交易时间结束后，所有未成交的TAS指令申报将由系统自动撤销。</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（五）原油期货TAS指令的撮合原则是什么？</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TAS指令只能与同一合约的TAS指令撮合成交，在集合竞价阶段采用最大成交量原则进行撮合，在连续竞价交易阶段采用价格优先、时间优先原则进行撮合。</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（六）原油期货TAS指令的报单类型有哪些？</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TAS指令报单和其他指令报单一样，对适用合约区分开仓、平今、平昨，以及一般、套保属性。</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（七）原油期货TAS指令可以附加其他指令吗？</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TAS指令暂不支持立即全部成交否则自动撤销（FOK）属性或立即成交剩余指令自动撤销（FAK）属性。</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（八）原油期货TAS指令交易的保证金如何收取？</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交易所在交易时段，对以TAS指令进行交易的，以该合约上一日结算价计算应冻结或应释放保证金，并纳入单向大边保证金计算。</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交易所在日终结算时，对以TAS指令交易形成的持仓，以该合约当日结算价计算应收保证金，并纳入单向大边保证金计算。</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（九）原油期货TAS指令的手续费如何收取？</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与TAS指令适用的原油期货合约规定保持一致。</w:t>
      </w:r>
    </w:p>
    <w:p>
      <w:pPr>
        <w:widowControl/>
        <w:spacing w:line="560" w:lineRule="atLeast"/>
        <w:ind w:left="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（十）如何查看原油期货TAS指令交易的成交情况？</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交易者可通过上海期货交易所网站、上海国际能源交易中心网站和会员服务系统、相关行情商软件查看原油期货TAS指令成交情况。盘中的统计数据中，TAS指令成交量不计入适用合约的成交量，且无成交额统计。收市结算后的统计数据中，TAS指令的成交额（量）计入适用合约的成交额（量）。</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（十一）适用合约只有TAS指令成交时，适用合约结算价如何确定？</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适用合约只有TAS指令成交时，该合约视为当日无成交，其当日结算价按照结算细则中当日无成交价格的期货合约的当日结算价确定方法确定。如果SC2010合约结算价为305.0元/桶， TAS指令卖申报以1.2元/桶成交，则TAS指令的成交价就确定为306.2元/桶。对于高于合约涨停板价格或低于合约跌停板价格的TAS成交，按合约涨停板价格或跌停板价格作为TAS成交价进行结算。</w:t>
      </w:r>
    </w:p>
    <w:p>
      <w:pPr>
        <w:widowControl/>
        <w:spacing w:line="560" w:lineRule="atLeast"/>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b/>
          <w:bCs/>
          <w:color w:val="000000"/>
          <w:kern w:val="0"/>
          <w:sz w:val="30"/>
          <w:szCs w:val="30"/>
        </w:rPr>
        <w:t>三、TAS指令示例</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（一）如何使用TAS指令开仓？</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示例1 某客户在SC2308合约上无持仓，今日在SC2308合约上下达40手TAS指令买入、一般、开仓申报，与该合约当前存在的15手TAS指令卖申报以1.2元/桶成交。此时将成交15手，该客户在SC2308合约持仓为多头、一般、今仓15手。剩余的25手申报在11:30前未成交，被系统全部撤销。</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当日收市结算后，SC2308合约结算价为560.7元/桶，该客户该笔TAS指令成交的15手的成交价确定为561.9元/桶。</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 </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示例2 某客户在SC2309合约上无持仓，今日下达10手TAS指令卖出、一般、开仓申报，以-0.8元/桶成交5手后，在SC2309合约持仓空头、一般、今仓5手。此后，该客户在该合约下达3手限价指令（非TAS指令）买入、一般、平今申报，成交3手后，该客户在SC2309合约上的空头、一般、今仓减至2手。</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当日收市结算后，SC2309合约结算价为559.6元/桶，该客户TAS指令成交的5手的成交价确定为558.8元/桶。</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（二）如何使用TAS指令平今仓？</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示例 某客户在SC2309合约上无持仓，今日下达10手限价指令（非TAS指令）卖出、一般、开仓申报，成交4手后，在SC2309合约持仓为空头、一般、今仓4手。此后，该客户在该合约下达1手TAS指令买入、一般、平今申报，以0元/桶成交1手后，该客户在SC2309合约上的空头、一般、今仓减至3手。</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当日收市结算后，SC2309合约结算价为559.6元/桶，该客户该笔TAS指令成交的1手的成交价确定为559.6元/桶。</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（三）如何使用TAS指令平昨仓？</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示例 某客户在SC2310合约上拥有50手多头、套保、昨仓，今日下达50手TAS指令卖出、套保、平昨申报，以-1.0元/桶成交40手后，该客户在SC2310合约上的多头、套保、昨仓减至10手。</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当日收市结算后，SC2310合约结算价为553.7元/桶，该客户该笔TAS指令成交的40手的成交价确定为552.7元/桶。</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（四）当TAS成交价触及涨跌停板时该如何处理？</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示例 某一交易日，SC2311合约跌停板价为551.2元/桶。某客户在SC2311合约上无持仓，当日下达10手TAS指令卖出、一般、开仓申报，以-2.0元/桶成交5手后，在SC2311合约持仓空头、一般、今仓5手。</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当日收市结算后，SC2311合约结算价为552.9元/桶。根据规定，TAS成交价不得高于合约涨停板价或低于合约跌停板价，因此，该客户该笔TAS指令成交的5手的成交价确定为551.2元/桶。</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 </w:t>
      </w:r>
    </w:p>
    <w:p>
      <w:pPr>
        <w:widowControl/>
        <w:spacing w:line="560" w:lineRule="atLeast"/>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pict>
          <v:shape id="_x0000_i1025" o:spt="75" type="#_x0000_t75" style="height:23.8pt;width:23.8pt;" filled="f" o:preferrelative="t" stroked="f" coordsize="21600,21600">
            <v:path/>
            <v:fill on="f" focussize="0,0"/>
            <v:stroke on="f" joinstyle="miter"/>
            <v:imagedata o:title=""/>
            <o:lock v:ext="edit" aspectratio="t"/>
            <w10:wrap type="none"/>
            <w10:anchorlock/>
          </v:shape>
        </w:pict>
      </w:r>
      <w:r>
        <w:rPr>
          <w:rFonts w:hint="default" w:ascii="Times New Roman" w:hAnsi="Times New Roman" w:eastAsia="方正仿宋简体" w:cs="Times New Roman"/>
          <w:b/>
          <w:bCs/>
          <w:color w:val="000000"/>
          <w:kern w:val="0"/>
          <w:sz w:val="30"/>
          <w:szCs w:val="30"/>
        </w:rPr>
        <w:t>四、TAS运用示例</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（一）使用TAS进行套期保值</w:t>
      </w:r>
    </w:p>
    <w:p>
      <w:pPr>
        <w:widowControl/>
        <w:spacing w:line="560" w:lineRule="atLeast"/>
        <w:ind w:firstLine="60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示例一 9月12日，炼厂A从某贸易商手中采购了一批10月15-24日到货的中质原油，数量为10万吨，约定计价方式为SC 1912合约10月结算价的算术平均价，贴水为-7元/桶，付款时间预估为10月31日SC 1912合约收盘之后。</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A判断在OPEC减产，供应趋紧的背景下，SC价格下方空间有限，为规避计价期内价格上涨的风险，决定当日以437.9元/桶的价格买入720手SC1912合约。</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10月国庆假期之后，此批货物进入到现货计价期，A每日采用TAS指令以0元/桶进行平仓操作，结算当日计价的货物。（10万吨中质原油约为72万桶，大约为720手原油期货，10月份共计18个交易日，每个交易日大约结算4万桶 。）</w:t>
      </w:r>
      <w:r>
        <w:rPr>
          <w:rFonts w:hint="default" w:ascii="Times New Roman" w:hAnsi="Times New Roman" w:eastAsia="方正仿宋简体" w:cs="Times New Roman"/>
          <w:color w:val="000000"/>
          <w:kern w:val="0"/>
          <w:sz w:val="30"/>
          <w:szCs w:val="30"/>
        </w:rPr>
        <w:t> </w:t>
      </w:r>
    </w:p>
    <w:tbl>
      <w:tblPr>
        <w:tblStyle w:val="5"/>
        <w:tblW w:w="4900" w:type="pct"/>
        <w:jc w:val="center"/>
        <w:tblLayout w:type="autofit"/>
        <w:tblCellMar>
          <w:top w:w="0" w:type="dxa"/>
          <w:left w:w="0" w:type="dxa"/>
          <w:bottom w:w="0" w:type="dxa"/>
          <w:right w:w="0" w:type="dxa"/>
        </w:tblCellMar>
      </w:tblPr>
      <w:tblGrid>
        <w:gridCol w:w="1073"/>
        <w:gridCol w:w="1568"/>
        <w:gridCol w:w="1485"/>
        <w:gridCol w:w="2228"/>
        <w:gridCol w:w="1815"/>
      </w:tblGrid>
      <w:tr>
        <w:tblPrEx>
          <w:tblCellMar>
            <w:top w:w="0" w:type="dxa"/>
            <w:left w:w="0" w:type="dxa"/>
            <w:bottom w:w="0" w:type="dxa"/>
            <w:right w:w="0" w:type="dxa"/>
          </w:tblCellMar>
        </w:tblPrEx>
        <w:trPr>
          <w:trHeight w:val="408" w:hRule="atLeast"/>
          <w:jc w:val="center"/>
        </w:trPr>
        <w:tc>
          <w:tcPr>
            <w:tcW w:w="650" w:type="pct"/>
            <w:tcBorders>
              <w:top w:val="single" w:color="auto" w:sz="8" w:space="0"/>
              <w:left w:val="single" w:color="auto" w:sz="8" w:space="0"/>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FFFFFF"/>
                <w:kern w:val="0"/>
                <w:sz w:val="22"/>
              </w:rPr>
              <w:t>日期</w:t>
            </w:r>
          </w:p>
        </w:tc>
        <w:tc>
          <w:tcPr>
            <w:tcW w:w="95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FFFFFF"/>
                <w:kern w:val="0"/>
                <w:sz w:val="22"/>
              </w:rPr>
              <w:t>期货市场</w:t>
            </w:r>
          </w:p>
        </w:tc>
        <w:tc>
          <w:tcPr>
            <w:tcW w:w="90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FFFFFF"/>
                <w:kern w:val="0"/>
                <w:sz w:val="22"/>
              </w:rPr>
              <w:t>价格(元/桶)</w:t>
            </w:r>
          </w:p>
        </w:tc>
        <w:tc>
          <w:tcPr>
            <w:tcW w:w="135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FFFFFF"/>
                <w:kern w:val="0"/>
                <w:sz w:val="22"/>
              </w:rPr>
              <w:t>期货平仓盈亏(元/桶)</w:t>
            </w:r>
          </w:p>
        </w:tc>
        <w:tc>
          <w:tcPr>
            <w:tcW w:w="100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FFFFFF"/>
                <w:kern w:val="0"/>
                <w:sz w:val="22"/>
              </w:rPr>
              <w:t>现货市场</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9月12日</w:t>
            </w:r>
          </w:p>
        </w:tc>
        <w:tc>
          <w:tcPr>
            <w:tcW w:w="9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买入720手</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437.9</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36"/>
                <w:szCs w:val="36"/>
              </w:rPr>
              <w:t>      </w:t>
            </w:r>
            <w:r>
              <w:rPr>
                <w:rFonts w:hint="default" w:ascii="Times New Roman" w:hAnsi="Times New Roman" w:eastAsia="方正仿宋简体" w:cs="Times New Roman"/>
                <w:kern w:val="0"/>
                <w:sz w:val="20"/>
                <w:szCs w:val="20"/>
              </w:rPr>
              <w:t>-</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0"/>
                <w:szCs w:val="20"/>
              </w:rPr>
              <w:t>        -</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10月8日</w:t>
            </w:r>
          </w:p>
        </w:tc>
        <w:tc>
          <w:tcPr>
            <w:tcW w:w="9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TAS卖出40手</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432.9</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-5</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现货计价4万桶</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10月9日</w:t>
            </w:r>
          </w:p>
        </w:tc>
        <w:tc>
          <w:tcPr>
            <w:tcW w:w="9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TAS卖出40手</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440</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2.1</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现货计价4万桶</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w:t>
            </w:r>
          </w:p>
        </w:tc>
        <w:tc>
          <w:tcPr>
            <w:tcW w:w="9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10月16日</w:t>
            </w:r>
          </w:p>
        </w:tc>
        <w:tc>
          <w:tcPr>
            <w:tcW w:w="9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TAS卖出40手</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455.7</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17.8</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现货计价4万桶</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10月17日</w:t>
            </w:r>
          </w:p>
        </w:tc>
        <w:tc>
          <w:tcPr>
            <w:tcW w:w="9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TAS卖出40手</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448.5</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10.6</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现货计价4万桶</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w:t>
            </w:r>
          </w:p>
        </w:tc>
        <w:tc>
          <w:tcPr>
            <w:tcW w:w="9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10月30日</w:t>
            </w:r>
          </w:p>
        </w:tc>
        <w:tc>
          <w:tcPr>
            <w:tcW w:w="9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TAS卖出40手</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454.2</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16.3</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现货计价4万桶</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10月31日</w:t>
            </w:r>
          </w:p>
        </w:tc>
        <w:tc>
          <w:tcPr>
            <w:tcW w:w="9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TAS卖出40手</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452.2</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14.3</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现货计价4万桶</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2"/>
              </w:rPr>
              <w:t>10月总计</w:t>
            </w:r>
          </w:p>
        </w:tc>
        <w:tc>
          <w:tcPr>
            <w:tcW w:w="9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2"/>
              </w:rPr>
              <w:t>TAS卖出720手</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2"/>
              </w:rPr>
              <w:t>449.57（月均价）</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2"/>
              </w:rPr>
              <w:t>11.67</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2"/>
              </w:rPr>
              <w:t>现货计价72万桶</w:t>
            </w:r>
          </w:p>
        </w:tc>
      </w:tr>
      <w:tr>
        <w:tblPrEx>
          <w:tblCellMar>
            <w:top w:w="0" w:type="dxa"/>
            <w:left w:w="0" w:type="dxa"/>
            <w:bottom w:w="0" w:type="dxa"/>
            <w:right w:w="0" w:type="dxa"/>
          </w:tblCellMar>
        </w:tblPrEx>
        <w:trPr>
          <w:trHeight w:val="408" w:hRule="atLeast"/>
          <w:jc w:val="center"/>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2"/>
              </w:rPr>
              <w:t>最终效果</w:t>
            </w:r>
          </w:p>
        </w:tc>
        <w:tc>
          <w:tcPr>
            <w:tcW w:w="4300" w:type="pct"/>
            <w:gridSpan w:val="4"/>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2"/>
              </w:rPr>
              <w:t>期货盈利449.57-437.9=11.67元/桶，成功将此批货物结算价锁定在437.9元/桶，实际成交价格为437.9-7=430.9元/桶</w:t>
            </w:r>
          </w:p>
        </w:tc>
      </w:tr>
    </w:tbl>
    <w:p>
      <w:pPr>
        <w:widowControl/>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 </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示例二 9月12日，炼厂A从贸易商B手中采购了一批10月15-24日到货的中质原油，数量为10万吨，约定计价方式为SC 1912合约10月结算价的算术平均价，贴水为-7元/桶，付款时间预估为10月31日SC1912合约收盘之后。</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10月国庆假期之后，此批货物正式进入计价阶段。但随着价格的上涨，10月11日，A判断价格估值已经偏高，后期价格存在下跌的可能, 决定将结算价格在450元/桶之上的货物重新在盘面上对冲为活价货物，等待价格下跌至450元/桶之下再进行锁价操作。</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通过利用TAS指令进行操作，在10月11日-16日每日按TAS 0元/桶进行卖出当日现货计价的相同数量，在10月18-23日每日按TAS 0 元/桶进行平仓操作，结算已对冲的现货价格。（10月份共18个交易日，10万吨中质原油约为72万桶，每个交易日结算4万桶，为40手原油期货。）</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 </w:t>
      </w:r>
    </w:p>
    <w:p>
      <w:pPr>
        <w:widowControl/>
        <w:spacing w:line="560" w:lineRule="atLeast"/>
        <w:ind w:firstLine="48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 </w:t>
      </w:r>
    </w:p>
    <w:tbl>
      <w:tblPr>
        <w:tblStyle w:val="5"/>
        <w:tblW w:w="0" w:type="auto"/>
        <w:jc w:val="center"/>
        <w:tblLayout w:type="autofit"/>
        <w:tblCellMar>
          <w:top w:w="0" w:type="dxa"/>
          <w:left w:w="0" w:type="dxa"/>
          <w:bottom w:w="0" w:type="dxa"/>
          <w:right w:w="0" w:type="dxa"/>
        </w:tblCellMar>
      </w:tblPr>
      <w:tblGrid>
        <w:gridCol w:w="1271"/>
        <w:gridCol w:w="895"/>
        <w:gridCol w:w="1809"/>
        <w:gridCol w:w="1701"/>
        <w:gridCol w:w="993"/>
        <w:gridCol w:w="1559"/>
      </w:tblGrid>
      <w:tr>
        <w:tblPrEx>
          <w:tblCellMar>
            <w:top w:w="0" w:type="dxa"/>
            <w:left w:w="0" w:type="dxa"/>
            <w:bottom w:w="0" w:type="dxa"/>
            <w:right w:w="0" w:type="dxa"/>
          </w:tblCellMar>
        </w:tblPrEx>
        <w:trPr>
          <w:trHeight w:val="932" w:hRule="atLeast"/>
          <w:jc w:val="center"/>
        </w:trPr>
        <w:tc>
          <w:tcPr>
            <w:tcW w:w="1271" w:type="dxa"/>
            <w:tcBorders>
              <w:top w:val="single" w:color="auto" w:sz="8" w:space="0"/>
              <w:left w:val="single" w:color="auto" w:sz="8" w:space="0"/>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日期</w:t>
            </w:r>
          </w:p>
        </w:tc>
        <w:tc>
          <w:tcPr>
            <w:tcW w:w="895"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结算价</w:t>
            </w:r>
          </w:p>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(元/桶)</w:t>
            </w:r>
          </w:p>
        </w:tc>
        <w:tc>
          <w:tcPr>
            <w:tcW w:w="1809"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现货市场</w:t>
            </w:r>
          </w:p>
        </w:tc>
        <w:tc>
          <w:tcPr>
            <w:tcW w:w="1701"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期货市场</w:t>
            </w:r>
          </w:p>
        </w:tc>
        <w:tc>
          <w:tcPr>
            <w:tcW w:w="993"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期货平仓</w:t>
            </w:r>
          </w:p>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盈亏</w:t>
            </w:r>
          </w:p>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(元/桶)</w:t>
            </w:r>
          </w:p>
        </w:tc>
        <w:tc>
          <w:tcPr>
            <w:tcW w:w="1559"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套保后的现货计价数量</w:t>
            </w:r>
          </w:p>
        </w:tc>
      </w:tr>
      <w:tr>
        <w:tblPrEx>
          <w:tblCellMar>
            <w:top w:w="0" w:type="dxa"/>
            <w:left w:w="0" w:type="dxa"/>
            <w:bottom w:w="0" w:type="dxa"/>
            <w:right w:w="0" w:type="dxa"/>
          </w:tblCellMar>
        </w:tblPrEx>
        <w:trPr>
          <w:trHeight w:val="430"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10月8日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432.9</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当日计价4万桶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10月11日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451.8</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TAS卖出40手</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当日未计价</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10月14日</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464.8</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TAS卖出40手</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当日未计价</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10月15日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459.4</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TAS卖出40手</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当日未计价</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10月16日</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455.7</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TAS卖出40手</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当日未计价</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10月17日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448.5</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当日计价4万桶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10月18日</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444.9</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TAS平仓40手</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6.9</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当日计价8万桶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10月21日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446.3</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TAS平仓40手</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18.5</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当日计价8万桶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10月22日</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442.4</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TAS平仓40手</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17</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当日计价8万桶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10月23日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444.7</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TAS平仓40手</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11</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当日计价8万桶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10月31日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448.56</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当日计价4万桶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4"/>
                <w:szCs w:val="24"/>
              </w:rPr>
              <w:t>10月总计</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4"/>
                <w:szCs w:val="24"/>
              </w:rPr>
              <w:t>449.57</w:t>
            </w:r>
          </w:p>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4"/>
                <w:szCs w:val="24"/>
              </w:rPr>
              <w:t>（月均价）</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4"/>
                <w:szCs w:val="24"/>
              </w:rPr>
              <w:t>现货计价72万桶</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r>
      <w:tr>
        <w:tblPrEx>
          <w:tblCellMar>
            <w:top w:w="0" w:type="dxa"/>
            <w:left w:w="0" w:type="dxa"/>
            <w:bottom w:w="0" w:type="dxa"/>
            <w:right w:w="0" w:type="dxa"/>
          </w:tblCellMar>
        </w:tblPrEx>
        <w:trPr>
          <w:trHeight w:val="55"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spacing w:line="55" w:lineRule="atLeast"/>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4"/>
                <w:szCs w:val="24"/>
              </w:rPr>
              <w:t>最终效果</w:t>
            </w:r>
          </w:p>
        </w:tc>
        <w:tc>
          <w:tcPr>
            <w:tcW w:w="6957" w:type="dxa"/>
            <w:gridSpan w:val="5"/>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4"/>
                <w:szCs w:val="24"/>
              </w:rPr>
              <w:t>期货160手盈利（6.9+18.5+17+11）/4=13.35元/桶，实纸货盈利合计后，</w:t>
            </w:r>
          </w:p>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4"/>
                <w:szCs w:val="24"/>
              </w:rPr>
              <w:t>成功将此批货物结算价由449.57元/桶降低到446.6元/桶，</w:t>
            </w:r>
          </w:p>
          <w:p>
            <w:pPr>
              <w:widowControl/>
              <w:spacing w:line="55" w:lineRule="atLeast"/>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kern w:val="0"/>
                <w:sz w:val="24"/>
                <w:szCs w:val="24"/>
              </w:rPr>
              <w:t>实际成交价格为446.6-7=439.6元/桶</w:t>
            </w:r>
          </w:p>
        </w:tc>
      </w:tr>
    </w:tbl>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（二）TAS在ETF基金管理的运用</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11月8日，做市商A向基金管理人B以现金申购方式申购原油期货ETF100万份（最小申赎单位为50万份）。该份额于11月9日生效流通，申购对价按基金管理人B实际补券价格结算。11月8日，原油期货SC2012合约结算价为462.1元/桶，ETF份额单位净值为0.9242元/份。</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做市商A为规避市场波动风险，在11月8日通过期货市场卖出2手原油期货合约，价格为461.6元/桶。11月9日，原油期货出现单边上涨行情。原油期货上涨1%至466.7元/桶时（假设二级市场涨幅与期货市场相同），做市商A卖出ETF份额，同时对期货进行平仓。假设基金管理人B在行情上涨初始完成补券，补券均价465元/桶价，则做市商A整体损益为（不考虑手续费等）：</w:t>
      </w:r>
      <w:r>
        <w:rPr>
          <w:rFonts w:hint="default" w:ascii="Times New Roman" w:hAnsi="Times New Roman" w:eastAsia="方正仿宋简体" w:cs="Times New Roman"/>
          <w:color w:val="000000"/>
          <w:kern w:val="0"/>
          <w:sz w:val="30"/>
          <w:szCs w:val="30"/>
        </w:rPr>
        <w:t> </w:t>
      </w:r>
    </w:p>
    <w:p>
      <w:pPr>
        <w:widowControl/>
        <w:spacing w:line="560" w:lineRule="atLeast"/>
        <w:ind w:firstLine="48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 </w:t>
      </w:r>
    </w:p>
    <w:tbl>
      <w:tblPr>
        <w:tblStyle w:val="5"/>
        <w:tblW w:w="5000" w:type="pct"/>
        <w:jc w:val="center"/>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550"/>
        <w:gridCol w:w="1805"/>
        <w:gridCol w:w="3057"/>
        <w:gridCol w:w="887"/>
        <w:gridCol w:w="2223"/>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300"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损益</w:t>
            </w:r>
          </w:p>
        </w:tc>
        <w:tc>
          <w:tcPr>
            <w:tcW w:w="2850" w:type="pct"/>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现货</w:t>
            </w:r>
          </w:p>
        </w:tc>
        <w:tc>
          <w:tcPr>
            <w:tcW w:w="1800" w:type="pct"/>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期货</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300" w:type="pct"/>
            <w:vMerge w:val="restart"/>
            <w:tcBorders>
              <w:top w:val="nil"/>
              <w:left w:val="single" w:color="auto" w:sz="8" w:space="0"/>
              <w:bottom w:val="single" w:color="000000"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　</w:t>
            </w:r>
          </w:p>
        </w:tc>
        <w:tc>
          <w:tcPr>
            <w:tcW w:w="10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申购对价</w:t>
            </w:r>
          </w:p>
        </w:tc>
        <w:tc>
          <w:tcPr>
            <w:tcW w:w="17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465*2000=930,000</w:t>
            </w:r>
          </w:p>
        </w:tc>
        <w:tc>
          <w:tcPr>
            <w:tcW w:w="5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卖开</w:t>
            </w:r>
          </w:p>
        </w:tc>
        <w:tc>
          <w:tcPr>
            <w:tcW w:w="12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461.6*2000=923,200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方正仿宋简体" w:cs="Times New Roman"/>
                <w:kern w:val="0"/>
                <w:sz w:val="24"/>
                <w:szCs w:val="24"/>
              </w:rPr>
            </w:pPr>
          </w:p>
        </w:tc>
        <w:tc>
          <w:tcPr>
            <w:tcW w:w="10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卖出份额价值</w:t>
            </w:r>
          </w:p>
        </w:tc>
        <w:tc>
          <w:tcPr>
            <w:tcW w:w="17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0.9242*1.01*1,000,000</w:t>
            </w:r>
          </w:p>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=933,400</w:t>
            </w:r>
          </w:p>
        </w:tc>
        <w:tc>
          <w:tcPr>
            <w:tcW w:w="5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买平</w:t>
            </w:r>
          </w:p>
        </w:tc>
        <w:tc>
          <w:tcPr>
            <w:tcW w:w="12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466.7*2000=933,400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3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小计</w:t>
            </w:r>
          </w:p>
        </w:tc>
        <w:tc>
          <w:tcPr>
            <w:tcW w:w="285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933,400-930,000=3,400</w:t>
            </w:r>
          </w:p>
        </w:tc>
        <w:tc>
          <w:tcPr>
            <w:tcW w:w="1800" w:type="pct"/>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923,200-933,400=-10,200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3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合计</w:t>
            </w:r>
          </w:p>
        </w:tc>
        <w:tc>
          <w:tcPr>
            <w:tcW w:w="4650" w:type="pct"/>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亏损6800元，做市商风险来源为卖开原油期货合约成本与基金管理人实际与其对价的补券成本的差异。</w:t>
            </w:r>
          </w:p>
        </w:tc>
      </w:tr>
    </w:tbl>
    <w:p>
      <w:pPr>
        <w:widowControl/>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 </w:t>
      </w:r>
    </w:p>
    <w:p>
      <w:pPr>
        <w:widowControl/>
        <w:spacing w:line="560" w:lineRule="atLeast"/>
        <w:ind w:firstLine="555"/>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30"/>
          <w:szCs w:val="30"/>
        </w:rPr>
        <w:t>在有TAS的情况下，做市商A可与基金管理人B约定以11月9日原油期货SC2012合约TAS完成补券，做市商A在当日以TAS 0元/桶卖出对冲，双方TAS指令报单均成交。假设SC2012合约当日结算价为465.9元/桶，则做市商A整体损益为（不考虑手续费等）：</w:t>
      </w:r>
      <w:r>
        <w:rPr>
          <w:rFonts w:hint="default" w:ascii="Times New Roman" w:hAnsi="Times New Roman" w:eastAsia="方正仿宋简体" w:cs="Times New Roman"/>
          <w:color w:val="000000"/>
          <w:kern w:val="0"/>
          <w:sz w:val="30"/>
          <w:szCs w:val="30"/>
        </w:rPr>
        <w:t> </w:t>
      </w:r>
    </w:p>
    <w:p>
      <w:pPr>
        <w:widowControl/>
        <w:spacing w:line="560" w:lineRule="atLeast"/>
        <w:ind w:firstLine="48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 </w:t>
      </w:r>
    </w:p>
    <w:tbl>
      <w:tblPr>
        <w:tblStyle w:val="5"/>
        <w:tblW w:w="5000" w:type="pct"/>
        <w:jc w:val="center"/>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656"/>
        <w:gridCol w:w="1773"/>
        <w:gridCol w:w="3150"/>
        <w:gridCol w:w="656"/>
        <w:gridCol w:w="2287"/>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300"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损益</w:t>
            </w:r>
          </w:p>
        </w:tc>
        <w:tc>
          <w:tcPr>
            <w:tcW w:w="2900" w:type="pct"/>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现货</w:t>
            </w:r>
          </w:p>
        </w:tc>
        <w:tc>
          <w:tcPr>
            <w:tcW w:w="1750" w:type="pct"/>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期货</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300" w:type="pct"/>
            <w:vMerge w:val="restart"/>
            <w:tcBorders>
              <w:top w:val="nil"/>
              <w:left w:val="single" w:color="auto" w:sz="8" w:space="0"/>
              <w:bottom w:val="single" w:color="000000"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　</w:t>
            </w:r>
          </w:p>
        </w:tc>
        <w:tc>
          <w:tcPr>
            <w:tcW w:w="10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申购对价</w:t>
            </w:r>
          </w:p>
        </w:tc>
        <w:tc>
          <w:tcPr>
            <w:tcW w:w="18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465.9*2000=931,800</w:t>
            </w:r>
          </w:p>
        </w:tc>
        <w:tc>
          <w:tcPr>
            <w:tcW w:w="4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卖开</w:t>
            </w:r>
          </w:p>
        </w:tc>
        <w:tc>
          <w:tcPr>
            <w:tcW w:w="13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465.9*2000=931,800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方正仿宋简体" w:cs="Times New Roman"/>
                <w:kern w:val="0"/>
                <w:sz w:val="24"/>
                <w:szCs w:val="24"/>
              </w:rPr>
            </w:pPr>
          </w:p>
        </w:tc>
        <w:tc>
          <w:tcPr>
            <w:tcW w:w="10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卖出份额价值</w:t>
            </w:r>
          </w:p>
        </w:tc>
        <w:tc>
          <w:tcPr>
            <w:tcW w:w="18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0.9242*1.01*1,000,000</w:t>
            </w:r>
          </w:p>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=933,400</w:t>
            </w:r>
          </w:p>
        </w:tc>
        <w:tc>
          <w:tcPr>
            <w:tcW w:w="40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买平</w:t>
            </w:r>
          </w:p>
        </w:tc>
        <w:tc>
          <w:tcPr>
            <w:tcW w:w="135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466.7*2000=933,400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300"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合计</w:t>
            </w:r>
          </w:p>
        </w:tc>
        <w:tc>
          <w:tcPr>
            <w:tcW w:w="4650" w:type="pct"/>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2"/>
              </w:rPr>
              <w:t>盈亏平衡</w:t>
            </w:r>
          </w:p>
        </w:tc>
      </w:tr>
    </w:tbl>
    <w:p>
      <w:pPr>
        <w:widowControl/>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 </w:t>
      </w:r>
    </w:p>
    <w:p>
      <w:pPr>
        <w:rPr>
          <w:rFonts w:hint="default" w:ascii="Times New Roman" w:hAnsi="Times New Roman" w:eastAsia="方正仿宋简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F73"/>
    <w:rsid w:val="006F2F73"/>
    <w:rsid w:val="00AD0DF5"/>
    <w:rsid w:val="00DA61F5"/>
    <w:rsid w:val="77DB9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nospacing"/>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14</Pages>
  <Words>1111</Words>
  <Characters>6334</Characters>
  <Lines>52</Lines>
  <Paragraphs>14</Paragraphs>
  <TotalTime>0</TotalTime>
  <ScaleCrop>false</ScaleCrop>
  <LinksUpToDate>false</LinksUpToDate>
  <CharactersWithSpaces>7431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2026-06-17T18:16:00Z</dcterms:created>
  <dc:creator>江焘</dc:creator>
  <cp:lastModifiedBy>chen.yefeng</cp:lastModifiedBy>
  <dcterms:modified xsi:type="dcterms:W3CDTF">2026-06-18T17:58:57Z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1DE6F070C4F010F861C1336A0F4A1112</vt:lpwstr>
  </property>
</Properties>
</file>