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上海国际能源交易中心集运指数（欧线）期货标准合约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合约标的物</w:t>
            </w:r>
          </w:p>
        </w:tc>
        <w:tc>
          <w:tcPr>
            <w:tcW w:w="57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上海出口集装箱结算运价指数（欧洲航线）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合约乘数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每点50元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报价单位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指数点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最小变动价位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0.5点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合约月份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1、3、4、5、6、7、8、9、10、11、12月份中的最近6个月内连续月份及随后的两个季月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交易时间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上午9:00-11:30，下午1:30-3:00和上海国际能源交易中心规定的其他交易时间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涨跌停板幅度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不超过上一交易日结算价±10%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最低交易保证金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合约价值的12%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最后交易日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合约交割月份最后一个开展期货交易的周一（上海国际能源交易中心可以根据国家法定节假日等调整最后交易日）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交割日期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同最后交易日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交割方式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现金交割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交易代码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EC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  <w:t>上市机构</w:t>
            </w:r>
          </w:p>
        </w:tc>
        <w:tc>
          <w:tcPr>
            <w:tcW w:w="5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  <w:t>上海国际能源交易中心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FD2B"/>
    <w:rsid w:val="3E5FFD2B"/>
    <w:rsid w:val="A2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2026-01-15T23:54:00Z</dcterms:created>
  <dc:creator>ji.shuoren</dc:creator>
  <cp:lastModifiedBy>ji.shuoren</cp:lastModifiedBy>
  <dcterms:modified xsi:type="dcterms:W3CDTF">2026-04-14T16:11:36Z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A873335186B42F193F9D686980B9B6EC</vt:lpwstr>
  </property>
</Properties>
</file>