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上海期货交易所氧化铝期货业务细则</w:t>
      </w:r>
    </w:p>
    <w:p>
      <w:pPr>
        <w:spacing w:line="560" w:lineRule="exact"/>
        <w:jc w:val="center"/>
        <w:rPr>
          <w:rFonts w:ascii="楷体" w:hAnsi="楷体" w:eastAsia="楷体"/>
          <w:bCs/>
          <w:sz w:val="28"/>
          <w:szCs w:val="30"/>
        </w:rPr>
      </w:pPr>
    </w:p>
    <w:p>
      <w:pPr>
        <w:spacing w:line="360" w:lineRule="auto"/>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为了规范上海期货交易所（以下简称交易所）氧化铝期货相关业务，根据《上海期货交易所交易规则》《上海期货交易所氧化铝期货合约》以及相关业务规则，制定本细则。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氧化铝期货合约的交易单位为20吨/手。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氧化铝期货合约的报价单位为元（人民币）/吨。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氧化铝期货合约的最小变动价位为1元/吨。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氧化铝期货合约月份为1～12月。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氧化铝期货合约的交易时间为上午9:00～11:30，下午1:30～3:00和交易所规定的其他交易时间。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氧化铝期货合约的最后交易日为合约月份的15日，遇国家法定节假日顺延，春节月份等最后交易日交易所可另行调整并通知。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氧化铝期货合约的交易代码为AO。</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氧化铝</w:t>
      </w:r>
      <w:r>
        <w:rPr>
          <w:rFonts w:eastAsia="方正仿宋简体"/>
          <w:sz w:val="30"/>
          <w:szCs w:val="30"/>
        </w:rPr>
        <w:t>期货套期保值交易</w:t>
      </w:r>
      <w:bookmarkStart w:id="1" w:name="_GoBack"/>
      <w:bookmarkEnd w:id="1"/>
      <w:r>
        <w:rPr>
          <w:rFonts w:eastAsia="方正仿宋简体"/>
          <w:sz w:val="30"/>
          <w:szCs w:val="30"/>
        </w:rPr>
        <w:t>持仓额度和套利交易持仓额度，所涉的一般月份是指合约挂牌至交割月前第二月的最后一个交易日，所涉的临近交割月份是指交割月前第一月和交割月份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氧化铝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氧化铝期货临近交割月份套期保值交易持仓额度的申请应当在该套期保值所涉合约交割月前第二月的第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w:t>
      </w:r>
      <w:r>
        <w:rPr>
          <w:rFonts w:hint="eastAsia" w:eastAsia="方正仿宋简体"/>
          <w:sz w:val="30"/>
          <w:szCs w:val="30"/>
        </w:rPr>
        <w:t>氧化铝</w:t>
      </w:r>
      <w:r>
        <w:rPr>
          <w:rFonts w:eastAsia="方正仿宋简体"/>
          <w:sz w:val="30"/>
          <w:szCs w:val="30"/>
        </w:rPr>
        <w:t>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氧化铝</w:t>
      </w:r>
      <w:r>
        <w:rPr>
          <w:rFonts w:eastAsia="方正仿宋简体"/>
          <w:sz w:val="30"/>
          <w:szCs w:val="30"/>
        </w:rPr>
        <w:t>期货套期保值交易持仓额度自交割月份第一交易日起不得重复使用。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氧化铝期货适用期货转现货、仓库交割、厂库交割。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氧化铝期货实行完税交割。</w:t>
      </w:r>
    </w:p>
    <w:p>
      <w:pPr>
        <w:spacing w:line="56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氧化铝期货交割品级详见《上海期货交易所氧化铝期货合约》。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交割商品</w:t>
      </w:r>
    </w:p>
    <w:p>
      <w:pPr>
        <w:spacing w:line="560" w:lineRule="exact"/>
        <w:ind w:firstLine="600" w:firstLineChars="200"/>
        <w:jc w:val="left"/>
        <w:rPr>
          <w:rFonts w:eastAsia="方正仿宋简体"/>
          <w:sz w:val="30"/>
          <w:szCs w:val="30"/>
        </w:rPr>
      </w:pPr>
      <w:r>
        <w:rPr>
          <w:rFonts w:eastAsia="方正仿宋简体"/>
          <w:sz w:val="30"/>
          <w:szCs w:val="30"/>
        </w:rPr>
        <w:t>应当是交易所批准的注册品牌或者交易所认可的生产企业生产的氧化铝（由交易所另行规定并公告）。</w:t>
      </w:r>
    </w:p>
    <w:p>
      <w:pPr>
        <w:spacing w:line="560" w:lineRule="exact"/>
        <w:ind w:firstLine="600" w:firstLineChars="200"/>
        <w:jc w:val="left"/>
        <w:rPr>
          <w:rFonts w:eastAsia="方正仿宋简体"/>
          <w:sz w:val="30"/>
          <w:szCs w:val="30"/>
        </w:rPr>
      </w:pPr>
      <w:r>
        <w:rPr>
          <w:rFonts w:eastAsia="方正仿宋简体"/>
          <w:sz w:val="30"/>
          <w:szCs w:val="30"/>
        </w:rPr>
        <w:t>交割氧化铝的主要化学成分和主要物理性能应当符合国标GB/T 24487-2022 AO-1或者AO-2牌号的规定。</w:t>
      </w:r>
    </w:p>
    <w:p>
      <w:pPr>
        <w:spacing w:line="560" w:lineRule="exact"/>
        <w:ind w:firstLine="602" w:firstLineChars="200"/>
        <w:jc w:val="left"/>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交割商品的规格</w:t>
      </w:r>
    </w:p>
    <w:p>
      <w:pPr>
        <w:spacing w:line="560" w:lineRule="exact"/>
        <w:ind w:firstLine="600" w:firstLineChars="200"/>
        <w:jc w:val="left"/>
        <w:rPr>
          <w:rFonts w:eastAsia="方正仿宋简体"/>
          <w:sz w:val="30"/>
          <w:szCs w:val="30"/>
        </w:rPr>
      </w:pPr>
      <w:r>
        <w:rPr>
          <w:rFonts w:eastAsia="方正仿宋简体"/>
          <w:sz w:val="30"/>
          <w:szCs w:val="30"/>
        </w:rPr>
        <w:t>每一标准仓单的国产氧化铝，应当是同一企业生产、同一注册商标、同一牌号、同一包装规格的商品组成，并且组成每一标准仓单的氧化铝生产日期应当不超过连续15日，且以最早日期作为该标准仓单的生产日期。</w:t>
      </w:r>
    </w:p>
    <w:p>
      <w:pPr>
        <w:spacing w:line="560" w:lineRule="exact"/>
        <w:ind w:firstLine="600" w:firstLineChars="200"/>
        <w:jc w:val="left"/>
        <w:rPr>
          <w:rFonts w:eastAsia="方正仿宋简体"/>
          <w:sz w:val="30"/>
          <w:szCs w:val="30"/>
        </w:rPr>
      </w:pPr>
      <w:r>
        <w:rPr>
          <w:rFonts w:eastAsia="方正仿宋简体"/>
          <w:sz w:val="30"/>
          <w:szCs w:val="30"/>
        </w:rPr>
        <w:t>每一标准仓单的进口氧化铝，应当是同一企业生产、同一牌号、同一生产日期、同一包装规格的商品组成。</w:t>
      </w:r>
    </w:p>
    <w:p>
      <w:pPr>
        <w:spacing w:line="560" w:lineRule="exact"/>
        <w:ind w:firstLine="600" w:firstLineChars="200"/>
        <w:jc w:val="left"/>
        <w:rPr>
          <w:rFonts w:eastAsia="方正仿宋简体"/>
          <w:sz w:val="30"/>
          <w:szCs w:val="30"/>
        </w:rPr>
      </w:pPr>
      <w:r>
        <w:rPr>
          <w:rFonts w:eastAsia="方正仿宋简体"/>
          <w:sz w:val="30"/>
          <w:szCs w:val="30"/>
        </w:rPr>
        <w:t>国产氧化铝的生产日期是指包装日期，进口氧化铝的生产日期指进口货物报关单上载明的进口日期。</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交割氧化铝的包装</w:t>
      </w:r>
    </w:p>
    <w:p>
      <w:pPr>
        <w:spacing w:line="560" w:lineRule="exact"/>
        <w:ind w:firstLine="600" w:firstLineChars="200"/>
        <w:rPr>
          <w:rFonts w:eastAsia="方正仿宋简体"/>
          <w:sz w:val="30"/>
          <w:szCs w:val="30"/>
        </w:rPr>
      </w:pPr>
      <w:r>
        <w:rPr>
          <w:rFonts w:eastAsia="方正仿宋简体"/>
          <w:sz w:val="30"/>
          <w:szCs w:val="30"/>
        </w:rPr>
        <w:t>交割氧化铝的包装应当符合《上海期货交易所交割氧化铝注册及认可管理规定》的规定。</w:t>
      </w:r>
    </w:p>
    <w:p>
      <w:pPr>
        <w:spacing w:line="560" w:lineRule="exact"/>
        <w:ind w:firstLine="600" w:firstLineChars="200"/>
        <w:rPr>
          <w:rFonts w:eastAsia="方正仿宋简体"/>
          <w:sz w:val="30"/>
          <w:szCs w:val="30"/>
        </w:rPr>
      </w:pPr>
      <w:r>
        <w:rPr>
          <w:rFonts w:eastAsia="方正仿宋简体"/>
          <w:sz w:val="30"/>
          <w:szCs w:val="30"/>
        </w:rPr>
        <w:t>交割氧化铝的包装规格应当为每袋净含量1.5±0.15吨。</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（二）进口商品：应当提供交易所指定检验机构出具的质检证书、产地证明书、进口货物报关单、海关代征增值税专用缴款书，经交易所审定合格为有效。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sz w:val="30"/>
          <w:szCs w:val="30"/>
        </w:rPr>
        <w:t>交割氧化铝按净含量进行计量。每张标准仓单溢短不超过±1%，磅差不超过±0.3%。</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氧化铝期货合约的交割单位为300吨。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氧化铝期货合约的交割日期为最后交易日后连续二个工作日。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氧化铝期货合约交割结算的基准价为该期货合约最后5个有成交交易日的结算价的算术平均值。</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w:t>
      </w:r>
      <w:bookmarkStart w:id="0" w:name="_Hlk137628963"/>
      <w:r>
        <w:rPr>
          <w:rFonts w:eastAsia="方正仿宋简体"/>
          <w:sz w:val="30"/>
          <w:szCs w:val="30"/>
        </w:rPr>
        <w:t>，由交易所另行公告</w:t>
      </w:r>
      <w:bookmarkEnd w:id="0"/>
      <w:r>
        <w:rPr>
          <w:rFonts w:eastAsia="方正仿宋简体"/>
          <w:sz w:val="30"/>
          <w:szCs w:val="30"/>
        </w:rPr>
        <w:t>。</w:t>
      </w:r>
    </w:p>
    <w:p>
      <w:pPr>
        <w:spacing w:line="560" w:lineRule="exact"/>
        <w:ind w:firstLine="601"/>
        <w:rPr>
          <w:rFonts w:eastAsia="方正仿宋简体"/>
          <w:color w:val="000000"/>
          <w:kern w:val="0"/>
          <w:sz w:val="30"/>
          <w:szCs w:val="30"/>
        </w:rPr>
      </w:pPr>
      <w:r>
        <w:rPr>
          <w:rFonts w:eastAsia="方正仿宋简体"/>
          <w:b/>
          <w:color w:val="000000"/>
          <w:kern w:val="0"/>
          <w:sz w:val="30"/>
          <w:szCs w:val="30"/>
        </w:rPr>
        <w:t>第二十四条</w:t>
      </w:r>
      <w:r>
        <w:rPr>
          <w:rFonts w:eastAsia="方正仿宋简体"/>
          <w:color w:val="000000"/>
          <w:kern w:val="0"/>
          <w:sz w:val="30"/>
          <w:szCs w:val="30"/>
        </w:rPr>
        <w:t xml:space="preserve"> 包装袋异议的处理</w:t>
      </w:r>
    </w:p>
    <w:p>
      <w:pPr>
        <w:spacing w:line="560" w:lineRule="exact"/>
        <w:ind w:firstLine="601"/>
        <w:rPr>
          <w:rFonts w:eastAsia="方正仿宋简体"/>
          <w:color w:val="000000"/>
          <w:kern w:val="0"/>
          <w:sz w:val="30"/>
          <w:szCs w:val="30"/>
        </w:rPr>
      </w:pPr>
      <w:r>
        <w:rPr>
          <w:rFonts w:eastAsia="方正仿宋简体"/>
          <w:color w:val="000000"/>
          <w:kern w:val="0"/>
          <w:sz w:val="30"/>
          <w:szCs w:val="30"/>
        </w:rPr>
        <w:t>（一）交割氧化铝包装袋异议不属于交割违约。</w:t>
      </w:r>
    </w:p>
    <w:p>
      <w:pPr>
        <w:spacing w:line="560" w:lineRule="exact"/>
        <w:ind w:firstLine="601"/>
        <w:rPr>
          <w:rFonts w:eastAsia="方正仿宋简体"/>
          <w:sz w:val="30"/>
          <w:szCs w:val="30"/>
        </w:rPr>
      </w:pPr>
      <w:r>
        <w:rPr>
          <w:rFonts w:eastAsia="方正仿宋简体"/>
          <w:color w:val="000000"/>
          <w:kern w:val="0"/>
          <w:sz w:val="30"/>
          <w:szCs w:val="30"/>
        </w:rPr>
        <w:t>（二）货主对交割氧化铝包装袋提出异议的，应当由生产企业、交割仓库或者卖方等配合解决。</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期转现使用标准仓单并通过交易所结算发生氧化铝交割实物质量纠纷的，买方应当在货款和标准仓单交换日后的25天内提出质量异议申请，并应当同时提供交易所指定检验机构出具的质量鉴定结论。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氧化铝仓库标准仓单的有效期为该批次产品最早生产日期起180天以内，并且该批次产品应在生产日期起的60天内进入交割仓库方可制成标准仓单。</w:t>
      </w:r>
    </w:p>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到交割仓库的氧化铝应该包装完整、清洁。交割仓库在验收时应当对整批交割商品进行检查，发现有明显雨渍、受潮结块、污染等影响使用的情况，予以拒收，不得用于交割。</w:t>
      </w:r>
    </w:p>
    <w:p>
      <w:pPr>
        <w:spacing w:line="560" w:lineRule="exact"/>
        <w:ind w:firstLine="600" w:firstLineChars="200"/>
        <w:rPr>
          <w:rFonts w:eastAsia="方正仿宋简体"/>
          <w:sz w:val="30"/>
          <w:szCs w:val="30"/>
        </w:rPr>
      </w:pPr>
      <w:r>
        <w:rPr>
          <w:rFonts w:eastAsia="方正仿宋简体"/>
          <w:sz w:val="30"/>
          <w:szCs w:val="30"/>
        </w:rPr>
        <w:t>到库氧化铝遇外包装袋明显破损的，应当重新进行打包，方可用于交割。包装费用由货主承担。</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用于交割的氧化铝每一仓库标准仓单的标的实物应当作为一个堆放垛位进行堆放。</w:t>
      </w:r>
    </w:p>
    <w:p>
      <w:pPr>
        <w:spacing w:line="56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实物交割完成后，若买方对交割商品的质量、数量有异议的（有异议的</w:t>
      </w:r>
      <w:r>
        <w:rPr>
          <w:rFonts w:eastAsia="方正仿宋简体"/>
          <w:sz w:val="30"/>
          <w:szCs w:val="30"/>
        </w:rPr>
        <w:t>氧化铝</w:t>
      </w:r>
      <w:r>
        <w:rPr>
          <w:rFonts w:eastAsia="方正仿宋简体"/>
          <w:color w:val="000000"/>
          <w:kern w:val="0"/>
          <w:sz w:val="30"/>
          <w:szCs w:val="30"/>
        </w:rPr>
        <w:t>应当在交割仓库内），应当在实物交割月份的下一月份的15日之前（含当日，遇法定假日时顺延至假日后的第一个工作日），向交易所提出书面申请，并应当同时提供交易所指定检验机构出具的质量鉴定结论。用于交割的氧化铝每批商品的有效期应当涵盖本次交割的最后交割日。即使交割氧化铝每批商品的有效期截止时间早于质量异议期的提交截止时间，如果该批商品的质量鉴定结论不合格，卖方对该批交割商品的实际质量仍需承担全部责任。</w:t>
      </w:r>
    </w:p>
    <w:p>
      <w:pPr>
        <w:spacing w:line="560" w:lineRule="exact"/>
        <w:jc w:val="center"/>
        <w:rPr>
          <w:rFonts w:ascii="方正仿宋简体" w:hAnsi="黑体" w:eastAsia="方正仿宋简体"/>
          <w:b/>
          <w:sz w:val="30"/>
          <w:szCs w:val="30"/>
        </w:rPr>
      </w:pPr>
      <w:r>
        <w:rPr>
          <w:rFonts w:hint="eastAsia" w:ascii="方正仿宋简体" w:hAnsi="黑体" w:eastAsia="方正仿宋简体"/>
          <w:b/>
          <w:sz w:val="30"/>
          <w:szCs w:val="30"/>
        </w:rPr>
        <w:t>第三节 厂库交割</w:t>
      </w:r>
    </w:p>
    <w:p>
      <w:pPr>
        <w:spacing w:line="560" w:lineRule="exact"/>
        <w:ind w:firstLine="602" w:firstLineChars="200"/>
        <w:rPr>
          <w:rFonts w:eastAsia="方正仿宋简体"/>
          <w:sz w:val="30"/>
          <w:szCs w:val="30"/>
        </w:rPr>
      </w:pPr>
      <w:r>
        <w:rPr>
          <w:rFonts w:eastAsia="方正仿宋简体"/>
          <w:b/>
          <w:sz w:val="30"/>
          <w:szCs w:val="30"/>
        </w:rPr>
        <w:t>第三十条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厂库签发厂库标准仓单前，应当向交易所提交厂库标准仓单签发预报。预报内容包括品种、商标（适用生产类型的厂库）、会员单位、货主名称、拟申请签发仓单数量等。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氧化铝厂库标准仓单的交割有效期为厂库标准仓单生成之日起180日。</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厂库标准仓单对应出库商品应当是交易所批准的注册企业生产的、且附有相应的质量证明书的注册商品。</w:t>
      </w:r>
    </w:p>
    <w:p>
      <w:pPr>
        <w:spacing w:line="560" w:lineRule="exact"/>
        <w:ind w:firstLine="600" w:firstLineChars="200"/>
        <w:rPr>
          <w:rFonts w:eastAsia="方正仿宋简体"/>
          <w:sz w:val="30"/>
          <w:szCs w:val="30"/>
        </w:rPr>
      </w:pPr>
      <w:r>
        <w:rPr>
          <w:rFonts w:eastAsia="方正仿宋简体"/>
          <w:sz w:val="30"/>
          <w:szCs w:val="30"/>
        </w:rPr>
        <w:t>厂库标准仓单对应出库商品的生产日期（即包装日期）不得早于厂库标准仓单货主和厂库之间已确定的提货日之前的第一百八十日。</w:t>
      </w:r>
    </w:p>
    <w:p>
      <w:pPr>
        <w:spacing w:line="56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当在拟提货日倒数第5个工作日前通过标准仓单管理系统向厂库提交提货申请。申请内容包括厂库标准仓单编号、数量、拟提货日、提货方式、提货计划（每日提货量）、提货人身份证明、联系电话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（二）厂库在货主提交提货申请后的3个工作日内、参照货主提交的提货日及企业的生产计划等，确认货主的提货申请。</w:t>
      </w:r>
    </w:p>
    <w:p>
      <w:pPr>
        <w:spacing w:line="560" w:lineRule="exact"/>
        <w:ind w:firstLine="600" w:firstLineChars="200"/>
        <w:rPr>
          <w:rFonts w:eastAsia="方正仿宋简体"/>
          <w:sz w:val="30"/>
          <w:szCs w:val="30"/>
        </w:rPr>
      </w:pPr>
      <w:r>
        <w:rPr>
          <w:rFonts w:eastAsia="方正仿宋简体"/>
          <w:sz w:val="30"/>
          <w:szCs w:val="30"/>
        </w:rPr>
        <w:t>当发生下列情况之一时，厂库可以参照各个货主申请提货日的先后、提货计划及生产计划等统筹安排发货，并在货主提交提货申请后的3个工作日内，向货主提供一个可供选择的提货时间范围和发货计划（每日发货量）。厂库提供的可供选择的最早提货时间，应当在货主提交的拟提货日后的合理范围内。货主无异议的，可选择并确定其中一日为提货日，并确定发货计划。有异议的，可重新和厂库协商直至双方确定一致的提货日和发货计划：</w:t>
      </w:r>
    </w:p>
    <w:p>
      <w:pPr>
        <w:spacing w:line="560" w:lineRule="exact"/>
        <w:ind w:firstLine="600" w:firstLineChars="200"/>
        <w:rPr>
          <w:rFonts w:eastAsia="方正仿宋简体"/>
          <w:sz w:val="30"/>
          <w:szCs w:val="30"/>
        </w:rPr>
      </w:pPr>
      <w:r>
        <w:rPr>
          <w:rFonts w:eastAsia="方正仿宋简体"/>
          <w:sz w:val="30"/>
          <w:szCs w:val="30"/>
        </w:rPr>
        <w:t>1</w:t>
      </w:r>
      <w:r>
        <w:rPr>
          <w:rFonts w:hint="eastAsia" w:eastAsia="方正仿宋简体"/>
          <w:sz w:val="30"/>
          <w:szCs w:val="30"/>
        </w:rPr>
        <w:t>.</w:t>
      </w:r>
      <w:r>
        <w:rPr>
          <w:rFonts w:eastAsia="方正仿宋简体"/>
          <w:sz w:val="30"/>
          <w:szCs w:val="30"/>
        </w:rPr>
        <w:t>货主提交的拟提货日有多个持有厂库标准仓单的货主同时申请提货，且日提货总量超出厂库的日发货量时。</w:t>
      </w:r>
    </w:p>
    <w:p>
      <w:pPr>
        <w:spacing w:line="560" w:lineRule="exact"/>
        <w:ind w:firstLine="600" w:firstLineChars="200"/>
        <w:rPr>
          <w:rFonts w:eastAsia="方正仿宋简体"/>
          <w:sz w:val="30"/>
          <w:szCs w:val="30"/>
        </w:rPr>
      </w:pPr>
      <w:r>
        <w:rPr>
          <w:rFonts w:eastAsia="方正仿宋简体"/>
          <w:sz w:val="30"/>
          <w:szCs w:val="30"/>
        </w:rPr>
        <w:t>2</w:t>
      </w:r>
      <w:r>
        <w:rPr>
          <w:rFonts w:hint="eastAsia" w:eastAsia="方正仿宋简体"/>
          <w:sz w:val="30"/>
          <w:szCs w:val="30"/>
        </w:rPr>
        <w:t>.</w:t>
      </w:r>
      <w:r>
        <w:rPr>
          <w:rFonts w:eastAsia="方正仿宋简体"/>
          <w:sz w:val="30"/>
          <w:szCs w:val="30"/>
        </w:rPr>
        <w:t>货主通过铁路提货，厂库因火车协调问题，无法确认提货申请。</w:t>
      </w:r>
    </w:p>
    <w:p>
      <w:pPr>
        <w:spacing w:line="560" w:lineRule="exact"/>
        <w:ind w:firstLine="600" w:firstLineChars="200"/>
        <w:rPr>
          <w:rFonts w:eastAsia="方正仿宋简体"/>
          <w:sz w:val="30"/>
          <w:szCs w:val="30"/>
        </w:rPr>
      </w:pPr>
      <w:r>
        <w:rPr>
          <w:rFonts w:eastAsia="方正仿宋简体"/>
          <w:sz w:val="30"/>
          <w:szCs w:val="30"/>
        </w:rPr>
        <w:t>（三）由第（二）项所述造成货主提货时间的延迟，厂库不承担经济责任。但厂库应及时报交易所书面备案，阐明原因。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出库商品重量以厂库按净含量进行检重。</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货主应当按约定的提货日和发货计划到厂库提货。过了提货日但在约定的提货日后15日内（含第十五日）到厂库提货，或者因非厂库过错的原因而无法按约定的日发货计划提货，厂库仍应按当时各货主的提货情况统一安排发货计划，直至全部发完。货主应当向厂库支付滞纳金。</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因货主原因而造成发货延迟的处理，双方约定另行协商处理的，按双方协商而定。</w:t>
      </w:r>
    </w:p>
    <w:p>
      <w:pPr>
        <w:spacing w:line="560" w:lineRule="exact"/>
        <w:ind w:firstLine="602" w:firstLineChars="200"/>
        <w:rPr>
          <w:rFonts w:eastAsia="方正仿宋简体"/>
          <w:sz w:val="30"/>
          <w:szCs w:val="30"/>
        </w:rPr>
      </w:pPr>
      <w:r>
        <w:rPr>
          <w:rFonts w:eastAsia="方正仿宋简体"/>
          <w:b/>
          <w:sz w:val="30"/>
          <w:szCs w:val="30"/>
        </w:rPr>
        <w:t>第三十六条</w:t>
      </w:r>
      <w:r>
        <w:rPr>
          <w:rFonts w:eastAsia="方正仿宋简体"/>
          <w:sz w:val="30"/>
          <w:szCs w:val="30"/>
        </w:rPr>
        <w:t xml:space="preserve"> 货主未在约定的提货日后15日内（含第十五日）到厂库提货，厂库标准仓单被注销，货主应当向厂库支付滞纳金，对应商品转为现货，具体提货事宜由双方自行协商。</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第三十七条 </w:t>
      </w:r>
      <w:r>
        <w:rPr>
          <w:rFonts w:eastAsia="方正仿宋简体"/>
          <w:sz w:val="30"/>
          <w:szCs w:val="30"/>
        </w:rPr>
        <w:t>货主在提货日到库提货，厂库未按约定的发货计划发货，但在约定的提货日后15日内（含第十五日）完成了相应商品的发货，厂库应向货主支付赔偿金。</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第三十八条 </w:t>
      </w:r>
      <w:r>
        <w:rPr>
          <w:rFonts w:eastAsia="方正仿宋简体"/>
          <w:sz w:val="30"/>
          <w:szCs w:val="30"/>
        </w:rPr>
        <w:t>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（一）货主在约定提货日后的第15日向厂库提出自约定提货日后的第16日起，终止接受厂库应发而未发的剩余商品，厂库应当向货主返还货款并支付追加赔偿金。</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赔偿结算价×应发而未发的商品数量×120%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 xml:space="preserve">第三十九条 </w:t>
      </w:r>
      <w:r>
        <w:rPr>
          <w:rFonts w:eastAsia="方正仿宋简体"/>
          <w:sz w:val="30"/>
          <w:szCs w:val="30"/>
        </w:rPr>
        <w:t>厂库发生第三十七条、第三十八条中的违约行为的，由厂库直接向货主支付赔偿金、返还货款和追加赔偿金。厂库未支付的或者支付数额不足的，交易所按照以下步骤向货主支付：</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p>
    <w:p>
      <w:pPr>
        <w:spacing w:line="560" w:lineRule="exact"/>
        <w:ind w:firstLine="602" w:firstLineChars="200"/>
        <w:rPr>
          <w:rFonts w:eastAsia="方正仿宋简体"/>
          <w:b/>
          <w:sz w:val="30"/>
          <w:szCs w:val="30"/>
        </w:rPr>
      </w:pPr>
      <w:r>
        <w:rPr>
          <w:rFonts w:eastAsia="方正仿宋简体"/>
          <w:b/>
          <w:sz w:val="30"/>
          <w:szCs w:val="30"/>
        </w:rPr>
        <w:t xml:space="preserve">第四十条 </w:t>
      </w:r>
      <w:r>
        <w:rPr>
          <w:rFonts w:eastAsia="方正仿宋简体"/>
          <w:sz w:val="30"/>
          <w:szCs w:val="30"/>
        </w:rPr>
        <w:t>货主发生第三十五条、第三十六条中的违约行为的，由货主直接向厂库支付滞纳金。货主未支付的或者支付数额不足的，厂库可以通过包括法律程序在内的其他手段向货主追索。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 xml:space="preserve">第四十一条 </w:t>
      </w:r>
      <w:r>
        <w:rPr>
          <w:rFonts w:eastAsia="方正仿宋简体"/>
          <w:sz w:val="30"/>
          <w:szCs w:val="30"/>
        </w:rPr>
        <w:t>发生第三十五条、第三十六条、第三十七条、第三十八条所述情况给厂库或者货主其中一方造成损失的，双方约定另行协商处理的，按双方协议而定，书面报交易所备案。</w:t>
      </w:r>
    </w:p>
    <w:p>
      <w:pPr>
        <w:spacing w:line="560" w:lineRule="exact"/>
        <w:ind w:firstLine="602" w:firstLineChars="200"/>
        <w:rPr>
          <w:rFonts w:eastAsia="方正仿宋简体"/>
          <w:sz w:val="30"/>
          <w:szCs w:val="30"/>
        </w:rPr>
      </w:pPr>
      <w:r>
        <w:rPr>
          <w:rFonts w:eastAsia="方正仿宋简体"/>
          <w:b/>
          <w:sz w:val="30"/>
          <w:szCs w:val="30"/>
        </w:rPr>
        <w:t>第四十二条</w:t>
      </w:r>
      <w:r>
        <w:rPr>
          <w:rFonts w:eastAsia="方正仿宋简体"/>
          <w:sz w:val="30"/>
          <w:szCs w:val="30"/>
        </w:rPr>
        <w:t xml:space="preserve"> 质量争议处理 </w:t>
      </w:r>
    </w:p>
    <w:p>
      <w:pPr>
        <w:spacing w:line="560" w:lineRule="exact"/>
        <w:ind w:firstLine="600" w:firstLineChars="200"/>
        <w:rPr>
          <w:rFonts w:eastAsia="方正仿宋简体"/>
          <w:sz w:val="30"/>
          <w:szCs w:val="30"/>
        </w:rPr>
      </w:pPr>
      <w:r>
        <w:rPr>
          <w:rFonts w:eastAsia="方正仿宋简体"/>
          <w:sz w:val="30"/>
          <w:szCs w:val="30"/>
        </w:rPr>
        <w:t>厂库标准仓单货主对交割商品的质量有异议的，应当在标准仓单注销日后二十个工作日内（质量有异议的交割商品应当在厂库提货地内）向交易所提出书面申请，同时提供交易所指定检验机构出具的质量鉴定结论。逾期未提出申请的，视为对所交割商品无异议，交易所不再受理交割商品有异议的申请。</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第四十三条</w:t>
      </w:r>
      <w:r>
        <w:rPr>
          <w:rFonts w:eastAsia="方正仿宋简体"/>
          <w:sz w:val="30"/>
          <w:szCs w:val="30"/>
        </w:rPr>
        <w:t xml:space="preserve"> 氧化铝期货合约的最低交易保证金为合约价值的5%。</w:t>
      </w:r>
    </w:p>
    <w:p>
      <w:pPr>
        <w:spacing w:line="560" w:lineRule="exact"/>
        <w:ind w:firstLine="602" w:firstLineChars="200"/>
        <w:rPr>
          <w:rFonts w:eastAsia="方正仿宋简体"/>
          <w:b/>
          <w:color w:val="FF0000"/>
          <w:sz w:val="30"/>
          <w:szCs w:val="30"/>
        </w:rPr>
      </w:pPr>
      <w:r>
        <w:rPr>
          <w:rFonts w:eastAsia="方正仿宋简体"/>
          <w:b/>
          <w:sz w:val="30"/>
          <w:szCs w:val="30"/>
        </w:rPr>
        <w:t>第四十四条</w:t>
      </w:r>
      <w:r>
        <w:rPr>
          <w:rFonts w:eastAsia="方正仿宋简体"/>
          <w:sz w:val="30"/>
          <w:szCs w:val="30"/>
        </w:rPr>
        <w:t xml:space="preserve"> 氧化铝期货合约上市运行不同阶段的交易保证金收取标准为：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
                <w:bCs/>
                <w:color w:val="000000"/>
                <w:sz w:val="24"/>
              </w:rPr>
            </w:pPr>
            <w:r>
              <w:rPr>
                <w:rFonts w:eastAsia="方正仿宋简体"/>
                <w:b/>
                <w:bCs/>
                <w:color w:val="000000"/>
                <w:sz w:val="24"/>
              </w:rPr>
              <w:t>氧化铝交易保证金比例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氧化铝期货合约涨跌停板幅度为上一交易日结算价±4%。</w:t>
      </w:r>
    </w:p>
    <w:p>
      <w:pPr>
        <w:spacing w:line="560" w:lineRule="exact"/>
        <w:ind w:firstLine="602" w:firstLineChars="200"/>
        <w:rPr>
          <w:rFonts w:eastAsia="方正仿宋简体"/>
          <w:bCs/>
          <w:color w:val="000000"/>
          <w:sz w:val="24"/>
        </w:rPr>
      </w:pPr>
      <w:r>
        <w:rPr>
          <w:rFonts w:eastAsia="方正仿宋简体"/>
          <w:b/>
          <w:sz w:val="30"/>
          <w:szCs w:val="30"/>
        </w:rPr>
        <w:t>第四十六条</w:t>
      </w:r>
      <w:r>
        <w:rPr>
          <w:rFonts w:eastAsia="方正仿宋简体"/>
          <w:sz w:val="30"/>
          <w:szCs w:val="30"/>
        </w:rPr>
        <w:t xml:space="preserve"> 氧化铝期货合约在不同时期的限仓比例和限仓数额具体规定如下：</w:t>
      </w:r>
      <w:r>
        <w:rPr>
          <w:rFonts w:eastAsia="方正仿宋简体"/>
          <w:b/>
          <w:color w:val="FF0000"/>
          <w:sz w:val="30"/>
          <w:szCs w:val="30"/>
        </w:rPr>
        <w:t xml:space="preserve"> </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2"/>
        <w:gridCol w:w="1631"/>
        <w:gridCol w:w="1425"/>
        <w:gridCol w:w="1212"/>
        <w:gridCol w:w="1063"/>
        <w:gridCol w:w="1050"/>
        <w:gridCol w:w="10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7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1827"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360"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235"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7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827" w:type="pct"/>
            <w:gridSpan w:val="2"/>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w:t>
            </w:r>
            <w:r>
              <w:rPr>
                <w:rFonts w:eastAsia="方正仿宋简体"/>
                <w:bCs/>
                <w:color w:val="000000"/>
                <w:kern w:val="0"/>
                <w:sz w:val="24"/>
              </w:rPr>
              <w:t>手</w:t>
            </w:r>
            <w:r>
              <w:rPr>
                <w:rFonts w:hint="eastAsia" w:eastAsia="方正仿宋简体"/>
                <w:bCs/>
                <w:color w:val="000000"/>
                <w:kern w:val="0"/>
                <w:sz w:val="24"/>
                <w:lang w:eastAsia="zh-CN"/>
              </w:rPr>
              <w:t>）</w:t>
            </w:r>
          </w:p>
        </w:tc>
        <w:tc>
          <w:tcPr>
            <w:tcW w:w="1360"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235"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7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7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852"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72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63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2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60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7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氧化铝</w:t>
            </w:r>
          </w:p>
        </w:tc>
        <w:tc>
          <w:tcPr>
            <w:tcW w:w="975"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eastAsia="方正仿宋简体"/>
                <w:b w:val="0"/>
                <w:bCs/>
                <w:strike/>
                <w:color w:val="auto"/>
                <w:sz w:val="24"/>
              </w:rPr>
            </w:pPr>
            <w:r>
              <w:rPr>
                <w:rFonts w:hint="eastAsia"/>
                <w:b w:val="0"/>
                <w:bCs/>
                <w:color w:val="auto"/>
                <w:kern w:val="0"/>
                <w:sz w:val="24"/>
              </w:rPr>
              <w:t>8000</w:t>
            </w:r>
          </w:p>
        </w:tc>
        <w:tc>
          <w:tcPr>
            <w:tcW w:w="852"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eastAsia="方正仿宋简体"/>
                <w:b w:val="0"/>
                <w:bCs/>
                <w:dstrike/>
                <w:color w:val="auto"/>
                <w:sz w:val="24"/>
              </w:rPr>
            </w:pPr>
            <w:r>
              <w:rPr>
                <w:rFonts w:hint="eastAsia"/>
                <w:b w:val="0"/>
                <w:bCs/>
                <w:color w:val="auto"/>
                <w:kern w:val="0"/>
                <w:sz w:val="24"/>
              </w:rPr>
              <w:t>8000</w:t>
            </w:r>
          </w:p>
        </w:tc>
        <w:tc>
          <w:tcPr>
            <w:tcW w:w="724"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900</w:t>
            </w:r>
          </w:p>
        </w:tc>
        <w:tc>
          <w:tcPr>
            <w:tcW w:w="635"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900</w:t>
            </w:r>
          </w:p>
        </w:tc>
        <w:tc>
          <w:tcPr>
            <w:tcW w:w="628"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300</w:t>
            </w:r>
          </w:p>
        </w:tc>
        <w:tc>
          <w:tcPr>
            <w:tcW w:w="607"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300</w:t>
            </w: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color w:val="000000"/>
          <w:kern w:val="0"/>
          <w:sz w:val="30"/>
          <w:szCs w:val="30"/>
        </w:rPr>
        <w:t>第四十七条</w:t>
      </w:r>
      <w:r>
        <w:rPr>
          <w:rFonts w:hint="eastAsia" w:eastAsia="方正仿宋简体"/>
          <w:b/>
          <w:color w:val="000000"/>
          <w:kern w:val="0"/>
          <w:sz w:val="30"/>
          <w:szCs w:val="30"/>
        </w:rPr>
        <w:t xml:space="preserve"> </w:t>
      </w:r>
      <w:r>
        <w:rPr>
          <w:rFonts w:eastAsia="方正仿宋简体"/>
          <w:sz w:val="30"/>
          <w:szCs w:val="30"/>
        </w:rPr>
        <w:t>交割月前第一月</w:t>
      </w:r>
      <w:r>
        <w:rPr>
          <w:rFonts w:eastAsia="方正仿宋简体"/>
          <w:color w:val="000000"/>
          <w:sz w:val="30"/>
          <w:szCs w:val="30"/>
        </w:rPr>
        <w:t>的最后一个交易日收盘前，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交易编码上的氧化铝</w:t>
      </w:r>
      <w:r>
        <w:rPr>
          <w:rFonts w:eastAsia="方正仿宋简体"/>
          <w:color w:val="000000"/>
          <w:sz w:val="30"/>
          <w:szCs w:val="30"/>
        </w:rPr>
        <w:t>期货合约的</w:t>
      </w:r>
      <w:r>
        <w:rPr>
          <w:rFonts w:hint="eastAsia" w:eastAsia="方正仿宋简体"/>
          <w:color w:val="000000"/>
          <w:sz w:val="30"/>
          <w:szCs w:val="30"/>
        </w:rPr>
        <w:t>一般</w:t>
      </w:r>
      <w:r>
        <w:rPr>
          <w:rFonts w:eastAsia="方正仿宋简体"/>
          <w:color w:val="000000"/>
          <w:sz w:val="30"/>
          <w:szCs w:val="30"/>
        </w:rPr>
        <w:t>持仓应当调整为</w:t>
      </w:r>
      <w:r>
        <w:rPr>
          <w:rFonts w:hint="eastAsia" w:eastAsia="方正仿宋简体"/>
          <w:color w:val="000000"/>
          <w:sz w:val="30"/>
          <w:szCs w:val="30"/>
        </w:rPr>
        <w:t>1</w:t>
      </w:r>
      <w:r>
        <w:rPr>
          <w:rFonts w:eastAsia="方正仿宋简体"/>
          <w:color w:val="000000"/>
          <w:sz w:val="30"/>
          <w:szCs w:val="30"/>
        </w:rPr>
        <w:t>5手的整倍数（遇市场特殊情况无法按期调整的，可以顺延一天）</w:t>
      </w:r>
      <w:r>
        <w:rPr>
          <w:rFonts w:hint="eastAsia" w:eastAsia="方正仿宋简体"/>
          <w:color w:val="000000"/>
          <w:sz w:val="30"/>
          <w:szCs w:val="30"/>
        </w:rPr>
        <w:t>。</w:t>
      </w:r>
      <w:r>
        <w:rPr>
          <w:rFonts w:eastAsia="方正仿宋简体"/>
          <w:color w:val="000000"/>
          <w:sz w:val="30"/>
          <w:szCs w:val="30"/>
        </w:rPr>
        <w:t>进入交割月后，</w:t>
      </w:r>
      <w:r>
        <w:rPr>
          <w:rFonts w:hint="eastAsia" w:eastAsia="方正仿宋简体"/>
          <w:color w:val="000000"/>
          <w:sz w:val="30"/>
          <w:szCs w:val="30"/>
        </w:rPr>
        <w:t>氧化铝</w:t>
      </w:r>
      <w:r>
        <w:rPr>
          <w:rFonts w:eastAsia="方正仿宋简体"/>
          <w:color w:val="000000"/>
          <w:sz w:val="30"/>
          <w:szCs w:val="30"/>
        </w:rPr>
        <w:t>期货合约</w:t>
      </w:r>
      <w:r>
        <w:rPr>
          <w:rFonts w:hint="eastAsia" w:eastAsia="方正仿宋简体"/>
          <w:color w:val="000000"/>
          <w:sz w:val="30"/>
          <w:szCs w:val="30"/>
        </w:rPr>
        <w:t>一般</w:t>
      </w:r>
      <w:r>
        <w:rPr>
          <w:rFonts w:eastAsia="方正仿宋简体"/>
          <w:color w:val="000000"/>
          <w:sz w:val="30"/>
          <w:szCs w:val="30"/>
        </w:rPr>
        <w:t>持仓应当是</w:t>
      </w:r>
      <w:r>
        <w:rPr>
          <w:rFonts w:hint="eastAsia" w:eastAsia="方正仿宋简体"/>
          <w:color w:val="000000"/>
          <w:sz w:val="30"/>
          <w:szCs w:val="30"/>
        </w:rPr>
        <w:t>1</w:t>
      </w:r>
      <w:r>
        <w:rPr>
          <w:rFonts w:eastAsia="方正仿宋简体"/>
          <w:color w:val="000000"/>
          <w:sz w:val="30"/>
          <w:szCs w:val="30"/>
        </w:rPr>
        <w:t>5手的整倍数，新开仓、平仓也应当是</w:t>
      </w:r>
      <w:r>
        <w:rPr>
          <w:rFonts w:hint="eastAsia" w:eastAsia="方正仿宋简体"/>
          <w:color w:val="000000"/>
          <w:sz w:val="30"/>
          <w:szCs w:val="30"/>
        </w:rPr>
        <w:t>1</w:t>
      </w:r>
      <w:r>
        <w:rPr>
          <w:rFonts w:eastAsia="方正仿宋简体"/>
          <w:color w:val="000000"/>
          <w:sz w:val="30"/>
          <w:szCs w:val="30"/>
        </w:rPr>
        <w:t>5手的整倍数。</w:t>
      </w:r>
    </w:p>
    <w:p>
      <w:pPr>
        <w:spacing w:line="560" w:lineRule="exact"/>
        <w:ind w:firstLine="602" w:firstLineChars="200"/>
        <w:rPr>
          <w:rFonts w:eastAsia="方正仿宋简体"/>
          <w:color w:val="000000"/>
          <w:sz w:val="30"/>
          <w:szCs w:val="30"/>
        </w:rPr>
      </w:pPr>
      <w:r>
        <w:rPr>
          <w:rFonts w:eastAsia="方正仿宋简体"/>
          <w:b/>
          <w:sz w:val="30"/>
          <w:szCs w:val="30"/>
        </w:rPr>
        <w:t>第四十八条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氧化铝</w:t>
      </w:r>
      <w:r>
        <w:rPr>
          <w:rFonts w:eastAsia="方正仿宋简体"/>
          <w:sz w:val="30"/>
          <w:szCs w:val="30"/>
        </w:rPr>
        <w:t>期货合约采取强制减仓的，其申报平仓数量、持仓盈</w:t>
      </w:r>
      <w:r>
        <w:rPr>
          <w:rFonts w:eastAsia="方正仿宋简体"/>
          <w:color w:val="000000"/>
          <w:sz w:val="30"/>
          <w:szCs w:val="30"/>
        </w:rPr>
        <w:t>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color w:val="000000"/>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w:t>
      </w:r>
      <w:r>
        <w:rPr>
          <w:rFonts w:hint="eastAsia" w:eastAsia="方正仿宋简体"/>
          <w:color w:val="000000"/>
          <w:sz w:val="30"/>
          <w:szCs w:val="30"/>
        </w:rPr>
        <w:t>氧化铝</w:t>
      </w:r>
      <w:r>
        <w:rPr>
          <w:rFonts w:eastAsia="方正仿宋简体"/>
          <w:color w:val="000000"/>
          <w:sz w:val="30"/>
          <w:szCs w:val="30"/>
        </w:rPr>
        <w:t>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w:t>
      </w:r>
      <w:r>
        <w:rPr>
          <w:rFonts w:eastAsia="方正仿宋简体"/>
          <w:sz w:val="30"/>
          <w:szCs w:val="30"/>
        </w:rPr>
        <w:t>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一般持仓</w:t>
      </w:r>
      <w:r>
        <w:rPr>
          <w:rFonts w:eastAsia="方正仿宋简体"/>
          <w:color w:val="000000"/>
          <w:sz w:val="30"/>
          <w:szCs w:val="30"/>
        </w:rPr>
        <w:t>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。上述各级分配比例均按申报平仓数量（剩余申报平仓数量）与各级可平仓的盈利持仓数量之比进行分配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第四十九条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第五十条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第五十二条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875CDC1"/>
    <w:rsid w:val="B875CDC1"/>
    <w:rsid w:val="F57BD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2025-12-30T23:31:00Z</dcterms:created>
  <dc:creator>ji.shuoren</dc:creator>
  <cp:lastModifiedBy>ji.shuoren</cp:lastModifiedBy>
  <dcterms:modified xsi:type="dcterms:W3CDTF">2025-12-31T09:46:12Z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0A17463203029FDFB77F53693B561263</vt:lpwstr>
  </property>
</Properties>
</file>