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14" w:rsidRDefault="00700614" w:rsidP="002164FD">
      <w:pPr>
        <w:autoSpaceDE w:val="0"/>
        <w:autoSpaceDN w:val="0"/>
        <w:adjustRightInd w:val="0"/>
        <w:spacing w:line="520" w:lineRule="exact"/>
        <w:jc w:val="left"/>
        <w:rPr>
          <w:rFonts w:ascii="Times New Roman" w:eastAsia="方正大标宋简体" w:hAnsi="Times New Roman" w:cs="Times New Roman"/>
          <w:bCs/>
          <w:color w:val="000000" w:themeColor="text1"/>
          <w:kern w:val="0"/>
          <w:sz w:val="42"/>
          <w:szCs w:val="42"/>
        </w:rPr>
      </w:pPr>
    </w:p>
    <w:p w:rsidR="005134F1" w:rsidRPr="003304AF" w:rsidRDefault="005134F1" w:rsidP="005134F1">
      <w:pPr>
        <w:autoSpaceDE w:val="0"/>
        <w:autoSpaceDN w:val="0"/>
        <w:adjustRightInd w:val="0"/>
        <w:spacing w:line="520" w:lineRule="exact"/>
        <w:jc w:val="center"/>
        <w:rPr>
          <w:rFonts w:ascii="Times New Roman" w:eastAsia="方正大标宋简体" w:hAnsi="Times New Roman" w:cs="Times New Roman"/>
          <w:bCs/>
          <w:color w:val="000000" w:themeColor="text1"/>
          <w:kern w:val="0"/>
          <w:sz w:val="42"/>
          <w:szCs w:val="42"/>
        </w:rPr>
      </w:pPr>
      <w:r w:rsidRPr="003304AF">
        <w:rPr>
          <w:rFonts w:ascii="Times New Roman" w:eastAsia="方正大标宋简体" w:hAnsi="Times New Roman" w:cs="Times New Roman" w:hint="eastAsia"/>
          <w:bCs/>
          <w:color w:val="000000" w:themeColor="text1"/>
          <w:kern w:val="0"/>
          <w:sz w:val="42"/>
          <w:szCs w:val="42"/>
        </w:rPr>
        <w:t>上海期货交易所会员管理办法</w:t>
      </w:r>
    </w:p>
    <w:p w:rsidR="003304AF" w:rsidRPr="00A81EC0" w:rsidRDefault="002164FD" w:rsidP="00A81EC0">
      <w:pPr>
        <w:jc w:val="center"/>
        <w:rPr>
          <w:rFonts w:ascii="Times New Roman" w:eastAsia="方正大标宋简体" w:hAnsi="Times New Roman" w:cs="Times New Roman"/>
          <w:b/>
          <w:color w:val="FF0000"/>
          <w:sz w:val="42"/>
          <w:szCs w:val="42"/>
        </w:rPr>
      </w:pPr>
      <w:r w:rsidRPr="002164FD">
        <w:rPr>
          <w:rFonts w:ascii="Times New Roman" w:eastAsia="方正大标宋简体" w:hAnsi="Times New Roman" w:cs="Times New Roman" w:hint="eastAsia"/>
          <w:bCs/>
          <w:color w:val="000000" w:themeColor="text1"/>
          <w:kern w:val="0"/>
          <w:sz w:val="42"/>
          <w:szCs w:val="42"/>
        </w:rPr>
        <w:t>（</w:t>
      </w:r>
      <w:r w:rsidR="001414C2">
        <w:rPr>
          <w:rFonts w:ascii="Times New Roman" w:eastAsia="方正大标宋简体" w:hAnsi="Times New Roman" w:cs="Times New Roman" w:hint="eastAsia"/>
          <w:bCs/>
          <w:color w:val="000000" w:themeColor="text1"/>
          <w:kern w:val="0"/>
          <w:sz w:val="42"/>
          <w:szCs w:val="42"/>
        </w:rPr>
        <w:t>修订版</w:t>
      </w:r>
      <w:r w:rsidRPr="002164FD">
        <w:rPr>
          <w:rFonts w:ascii="Times New Roman" w:eastAsia="方正大标宋简体" w:hAnsi="Times New Roman" w:cs="Times New Roman" w:hint="eastAsia"/>
          <w:bCs/>
          <w:color w:val="000000" w:themeColor="text1"/>
          <w:kern w:val="0"/>
          <w:sz w:val="42"/>
          <w:szCs w:val="42"/>
        </w:rPr>
        <w:t>）</w:t>
      </w:r>
      <w:r w:rsidRPr="00414B03">
        <w:rPr>
          <w:rFonts w:ascii="Times New Roman" w:eastAsia="方正大标宋简体" w:hAnsi="Times New Roman" w:cs="Times New Roman"/>
          <w:b/>
          <w:color w:val="FF0000"/>
          <w:sz w:val="42"/>
          <w:szCs w:val="42"/>
        </w:rPr>
        <w:t xml:space="preserve"> </w:t>
      </w:r>
    </w:p>
    <w:p w:rsidR="005134F1" w:rsidRPr="003304AF" w:rsidRDefault="005134F1" w:rsidP="00130D80">
      <w:pPr>
        <w:tabs>
          <w:tab w:val="center" w:pos="4153"/>
          <w:tab w:val="right" w:pos="8306"/>
        </w:tabs>
        <w:snapToGrid w:val="0"/>
        <w:spacing w:line="560" w:lineRule="exact"/>
        <w:jc w:val="center"/>
        <w:rPr>
          <w:rFonts w:ascii="Times New Roman" w:eastAsia="方正仿宋简体" w:hAnsi="Times New Roman" w:cs="Times New Roman"/>
          <w:color w:val="000000" w:themeColor="text1"/>
          <w:kern w:val="0"/>
          <w:sz w:val="30"/>
          <w:szCs w:val="30"/>
        </w:rPr>
      </w:pPr>
      <w:r w:rsidRPr="003304AF">
        <w:rPr>
          <w:rFonts w:ascii="Times New Roman" w:eastAsia="黑体" w:hAnsi="Times New Roman" w:cs="Times New Roman" w:hint="eastAsia"/>
          <w:bCs/>
          <w:color w:val="000000" w:themeColor="text1"/>
          <w:kern w:val="0"/>
          <w:sz w:val="30"/>
          <w:szCs w:val="30"/>
        </w:rPr>
        <w:t>第一章</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总</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则</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第一条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为加强会员的自律管理，保障会员的合法权益，规范会员在上海期货交易所（以下简称交易所）的业务活动，根据《上海期货交易所章程》和《上海期货交易所交易规则》，制定本办法。</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会员是指根据期货交易有关法律、法规及交易所章程的有关规定，经交易所审核批准，在交易所进行期货交易活动的企业法人或者其他经济组织。</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交易所、会员及其从业人员应当遵守本办法。</w:t>
      </w:r>
    </w:p>
    <w:p w:rsidR="005134F1" w:rsidRPr="003304AF" w:rsidRDefault="005134F1" w:rsidP="00130D80">
      <w:pPr>
        <w:tabs>
          <w:tab w:val="center" w:pos="4153"/>
          <w:tab w:val="right" w:pos="8306"/>
        </w:tabs>
        <w:snapToGrid w:val="0"/>
        <w:spacing w:line="560" w:lineRule="exact"/>
        <w:jc w:val="center"/>
        <w:rPr>
          <w:rFonts w:ascii="Times New Roman" w:eastAsia="方正仿宋简体" w:hAnsi="Times New Roman" w:cs="Times New Roman"/>
          <w:color w:val="000000" w:themeColor="text1"/>
          <w:kern w:val="0"/>
          <w:sz w:val="30"/>
          <w:szCs w:val="30"/>
        </w:rPr>
      </w:pPr>
      <w:r w:rsidRPr="003304AF">
        <w:rPr>
          <w:rFonts w:ascii="Times New Roman" w:eastAsia="黑体" w:hAnsi="Times New Roman" w:cs="Times New Roman" w:hint="eastAsia"/>
          <w:bCs/>
          <w:color w:val="000000" w:themeColor="text1"/>
          <w:kern w:val="0"/>
          <w:sz w:val="30"/>
          <w:szCs w:val="30"/>
        </w:rPr>
        <w:t>第二章</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会员资格</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第四条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交易所会员按业务范围分为期货公司会员和非期货公司会员。</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第五条</w:t>
      </w:r>
      <w:r w:rsidRPr="003304AF">
        <w:rPr>
          <w:rFonts w:ascii="Times New Roman" w:eastAsia="方正仿宋简体" w:hAnsi="Times New Roman" w:cs="Times New Roman"/>
          <w:b/>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申请成为交易所会员应当具备下列条件：</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（一）中华人民共和国境内的企业法人或者其他经济组织；</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（二）承认并遵守交易所的章程、交易规则及</w:t>
      </w:r>
      <w:r w:rsidR="00666121" w:rsidRPr="003304AF">
        <w:rPr>
          <w:rFonts w:ascii="Times New Roman" w:eastAsia="方正仿宋简体" w:hAnsi="Times New Roman" w:cs="Times New Roman" w:hint="eastAsia"/>
          <w:color w:val="000000" w:themeColor="text1"/>
          <w:kern w:val="0"/>
          <w:sz w:val="30"/>
          <w:szCs w:val="30"/>
        </w:rPr>
        <w:t>其它业务规则</w:t>
      </w:r>
      <w:r w:rsidRPr="003304AF">
        <w:rPr>
          <w:rFonts w:ascii="Times New Roman" w:eastAsia="方正仿宋简体" w:hAnsi="Times New Roman" w:cs="Times New Roman" w:hint="eastAsia"/>
          <w:color w:val="000000" w:themeColor="text1"/>
          <w:kern w:val="0"/>
          <w:sz w:val="30"/>
          <w:szCs w:val="30"/>
        </w:rPr>
        <w:t>；</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（三）申请期货公司会员的，注册资本不低于</w:t>
      </w:r>
      <w:r w:rsidRPr="003304AF">
        <w:rPr>
          <w:rFonts w:ascii="Times New Roman" w:eastAsia="方正仿宋简体" w:hAnsi="Times New Roman" w:cs="Times New Roman"/>
          <w:color w:val="000000" w:themeColor="text1"/>
          <w:kern w:val="0"/>
          <w:sz w:val="30"/>
          <w:szCs w:val="30"/>
        </w:rPr>
        <w:t>3000</w:t>
      </w:r>
      <w:r w:rsidRPr="003304AF">
        <w:rPr>
          <w:rFonts w:ascii="Times New Roman" w:eastAsia="方正仿宋简体" w:hAnsi="Times New Roman" w:cs="Times New Roman" w:hint="eastAsia"/>
          <w:color w:val="000000" w:themeColor="text1"/>
          <w:kern w:val="0"/>
          <w:sz w:val="30"/>
          <w:szCs w:val="30"/>
        </w:rPr>
        <w:t>万元；</w:t>
      </w:r>
      <w:proofErr w:type="gramStart"/>
      <w:r w:rsidRPr="003304AF">
        <w:rPr>
          <w:rFonts w:ascii="Times New Roman" w:eastAsia="方正仿宋简体" w:hAnsi="Times New Roman" w:cs="Times New Roman" w:hint="eastAsia"/>
          <w:color w:val="000000" w:themeColor="text1"/>
          <w:kern w:val="0"/>
          <w:sz w:val="30"/>
          <w:szCs w:val="30"/>
        </w:rPr>
        <w:t>申请非</w:t>
      </w:r>
      <w:proofErr w:type="gramEnd"/>
      <w:r w:rsidRPr="003304AF">
        <w:rPr>
          <w:rFonts w:ascii="Times New Roman" w:eastAsia="方正仿宋简体" w:hAnsi="Times New Roman" w:cs="Times New Roman" w:hint="eastAsia"/>
          <w:color w:val="000000" w:themeColor="text1"/>
          <w:kern w:val="0"/>
          <w:sz w:val="30"/>
          <w:szCs w:val="30"/>
        </w:rPr>
        <w:t>期货公司会员的，注册资本不低于</w:t>
      </w:r>
      <w:r w:rsidRPr="003304AF">
        <w:rPr>
          <w:rFonts w:ascii="Times New Roman" w:eastAsia="方正仿宋简体" w:hAnsi="Times New Roman" w:cs="Times New Roman"/>
          <w:color w:val="000000" w:themeColor="text1"/>
          <w:kern w:val="0"/>
          <w:sz w:val="30"/>
          <w:szCs w:val="30"/>
        </w:rPr>
        <w:t>1000</w:t>
      </w:r>
      <w:r w:rsidRPr="003304AF">
        <w:rPr>
          <w:rFonts w:ascii="Times New Roman" w:eastAsia="方正仿宋简体" w:hAnsi="Times New Roman" w:cs="Times New Roman" w:hint="eastAsia"/>
          <w:color w:val="000000" w:themeColor="text1"/>
          <w:kern w:val="0"/>
          <w:sz w:val="30"/>
          <w:szCs w:val="30"/>
        </w:rPr>
        <w:t>万元；</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（四）具有良好的信誉和经营历史，近三年内无严重违法行为记录或被期货交易所除名的记录；</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（五）具有健全的组织机构和财务管理制度及完善的期货、期权业务管理制度；</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lastRenderedPageBreak/>
        <w:t>（六）具有取得期货从业资格的人员、固定的经营场所和必要设施；</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（七）申请期货公司会员的，应当持有中国证监会核发的《期货经纪业务许可证》；</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（八）中国证监会和交易所规定的其他条件。</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第六条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申请成为会员应当向交易所提交下列文件和资料：</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（一）经法定代表人签字的申请书；</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（二）工商行政管理部门核发的《企业法人营业执照》或者《营业执照》；</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（三）经会计师事务所或审计师事务所审计的最近一年的年度会计报告；</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（四）住所或者营业场所使用证明；</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（五）主要交易设施和信息设施的使用权证明；</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（六）交易所认为需要提供的其他文件。</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第七条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申请成为期货公司会员的，除提供前条规定的资料外，还应当提供：</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（一）中国证监会核发的《期货经纪业务许可证》；</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（二）公司章程和期货经纪业务规则；</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（三）期货经营机构的设置、企业法定代表人和期货业务主要负责人简历、期货从业人员名册。</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第八条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申请交易所会员资格，应当向交易所提交书面申请书。申请书主要包括以下内容：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（一）申请交易所会员资格的目的和理由；</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（二）书面承诺遵守交易所章程和各项规定；</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lastRenderedPageBreak/>
        <w:t>（三）组织机构、经营机构的设置情况；</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（四）近两年期货交易情况；</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（五）交易所要求申请者应当说明的其他情况。</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第九条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交易所收到符合要求的入会申请材料后，应当于</w:t>
      </w:r>
      <w:r w:rsidRPr="003304AF">
        <w:rPr>
          <w:rFonts w:ascii="Times New Roman" w:eastAsia="方正仿宋简体" w:hAnsi="Times New Roman" w:cs="Times New Roman"/>
          <w:color w:val="000000" w:themeColor="text1"/>
          <w:kern w:val="0"/>
          <w:sz w:val="30"/>
          <w:szCs w:val="30"/>
        </w:rPr>
        <w:t>30</w:t>
      </w:r>
      <w:r w:rsidRPr="003304AF">
        <w:rPr>
          <w:rFonts w:ascii="Times New Roman" w:eastAsia="方正仿宋简体" w:hAnsi="Times New Roman" w:cs="Times New Roman" w:hint="eastAsia"/>
          <w:color w:val="000000" w:themeColor="text1"/>
          <w:kern w:val="0"/>
          <w:sz w:val="30"/>
          <w:szCs w:val="30"/>
        </w:rPr>
        <w:t>个工作日内</w:t>
      </w:r>
    </w:p>
    <w:p w:rsidR="005134F1" w:rsidRPr="003304AF" w:rsidRDefault="005134F1" w:rsidP="00130D80">
      <w:pPr>
        <w:autoSpaceDE w:val="0"/>
        <w:autoSpaceDN w:val="0"/>
        <w:adjustRightInd w:val="0"/>
        <w:spacing w:line="560" w:lineRule="exact"/>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提出办理意见，提交会员资格审查委员会预审。</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经会员资格审查委员会预审通过，并报理事会批准后，交易所对符合会员条件的申请单位发出入会通知书。</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申请单位自收到交易所入会通知书之日起</w:t>
      </w:r>
      <w:r w:rsidRPr="003304AF">
        <w:rPr>
          <w:rFonts w:ascii="Times New Roman" w:eastAsia="方正仿宋简体" w:hAnsi="Times New Roman" w:cs="Times New Roman"/>
          <w:color w:val="000000" w:themeColor="text1"/>
          <w:kern w:val="0"/>
          <w:sz w:val="30"/>
          <w:szCs w:val="30"/>
        </w:rPr>
        <w:t>30</w:t>
      </w:r>
      <w:r w:rsidRPr="003304AF">
        <w:rPr>
          <w:rFonts w:ascii="Times New Roman" w:eastAsia="方正仿宋简体" w:hAnsi="Times New Roman" w:cs="Times New Roman" w:hint="eastAsia"/>
          <w:color w:val="000000" w:themeColor="text1"/>
          <w:kern w:val="0"/>
          <w:sz w:val="30"/>
          <w:szCs w:val="30"/>
        </w:rPr>
        <w:t>个工作日内，办理如下事项：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（一）向交易所出资认缴</w:t>
      </w:r>
      <w:r w:rsidRPr="003304AF">
        <w:rPr>
          <w:rFonts w:ascii="Times New Roman" w:eastAsia="方正仿宋简体" w:hAnsi="Times New Roman" w:cs="Times New Roman"/>
          <w:color w:val="000000" w:themeColor="text1"/>
          <w:kern w:val="0"/>
          <w:sz w:val="30"/>
          <w:szCs w:val="30"/>
        </w:rPr>
        <w:t>50</w:t>
      </w:r>
      <w:r w:rsidRPr="003304AF">
        <w:rPr>
          <w:rFonts w:ascii="Times New Roman" w:eastAsia="方正仿宋简体" w:hAnsi="Times New Roman" w:cs="Times New Roman" w:hint="eastAsia"/>
          <w:color w:val="000000" w:themeColor="text1"/>
          <w:kern w:val="0"/>
          <w:sz w:val="30"/>
          <w:szCs w:val="30"/>
        </w:rPr>
        <w:t>万元；</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（二）期货公司会员交纳年会费</w:t>
      </w:r>
      <w:r w:rsidRPr="003304AF">
        <w:rPr>
          <w:rFonts w:ascii="Times New Roman" w:eastAsia="方正仿宋简体" w:hAnsi="Times New Roman" w:cs="Times New Roman"/>
          <w:color w:val="000000" w:themeColor="text1"/>
          <w:kern w:val="0"/>
          <w:sz w:val="30"/>
          <w:szCs w:val="30"/>
        </w:rPr>
        <w:t>2</w:t>
      </w:r>
      <w:r w:rsidRPr="003304AF">
        <w:rPr>
          <w:rFonts w:ascii="Times New Roman" w:eastAsia="方正仿宋简体" w:hAnsi="Times New Roman" w:cs="Times New Roman" w:hint="eastAsia"/>
          <w:color w:val="000000" w:themeColor="text1"/>
          <w:kern w:val="0"/>
          <w:sz w:val="30"/>
          <w:szCs w:val="30"/>
        </w:rPr>
        <w:t>万元，非期货公司会员交纳年会费</w:t>
      </w:r>
      <w:r w:rsidRPr="003304AF">
        <w:rPr>
          <w:rFonts w:ascii="Times New Roman" w:eastAsia="方正仿宋简体" w:hAnsi="Times New Roman" w:cs="Times New Roman"/>
          <w:color w:val="000000" w:themeColor="text1"/>
          <w:kern w:val="0"/>
          <w:sz w:val="30"/>
          <w:szCs w:val="30"/>
        </w:rPr>
        <w:t>1</w:t>
      </w:r>
      <w:r w:rsidRPr="003304AF">
        <w:rPr>
          <w:rFonts w:ascii="Times New Roman" w:eastAsia="方正仿宋简体" w:hAnsi="Times New Roman" w:cs="Times New Roman" w:hint="eastAsia"/>
          <w:color w:val="000000" w:themeColor="text1"/>
          <w:kern w:val="0"/>
          <w:sz w:val="30"/>
          <w:szCs w:val="30"/>
        </w:rPr>
        <w:t>万元；</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（三）按交易所规定的最低余额要求汇入结算准备金；</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（四）在交易所指定的期货保证金存管银行开设专用资金</w:t>
      </w:r>
      <w:r w:rsidR="00BE5D05" w:rsidRPr="003304AF">
        <w:rPr>
          <w:rFonts w:ascii="Times New Roman" w:eastAsia="方正仿宋简体" w:hAnsi="Times New Roman" w:cs="Times New Roman" w:hint="eastAsia"/>
          <w:color w:val="000000" w:themeColor="text1"/>
          <w:kern w:val="0"/>
          <w:sz w:val="30"/>
          <w:szCs w:val="30"/>
        </w:rPr>
        <w:t>账户</w:t>
      </w:r>
      <w:r w:rsidRPr="003304AF">
        <w:rPr>
          <w:rFonts w:ascii="Times New Roman" w:eastAsia="方正仿宋简体" w:hAnsi="Times New Roman" w:cs="Times New Roman" w:hint="eastAsia"/>
          <w:color w:val="000000" w:themeColor="text1"/>
          <w:kern w:val="0"/>
          <w:sz w:val="30"/>
          <w:szCs w:val="30"/>
        </w:rPr>
        <w:t>；</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（五）办理有关人员和印鉴的授权手续；</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（六）其他应当办理的事项。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逾期未办的，视为自动放弃入会资格。</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第十一条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申请单位办理完手续后，即正式取得会员资格。交易所颁发会员证书，并向中国证监会报告。</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第十二条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正式取得交易所会员资格后，会员拥有一个场内交易席位。会员因业务发展需要增加交易席位，应当向交易所提出申请，由交易所审核批准。增加的交易席位使用期最少为一年，</w:t>
      </w:r>
      <w:r w:rsidRPr="003304AF">
        <w:rPr>
          <w:rFonts w:ascii="Times New Roman" w:eastAsia="方正仿宋简体" w:hAnsi="Times New Roman" w:cs="Times New Roman" w:hint="eastAsia"/>
          <w:color w:val="000000" w:themeColor="text1"/>
          <w:kern w:val="0"/>
          <w:sz w:val="30"/>
          <w:szCs w:val="30"/>
        </w:rPr>
        <w:lastRenderedPageBreak/>
        <w:t>使用费按年收取，每年为</w:t>
      </w:r>
      <w:r w:rsidRPr="003304AF">
        <w:rPr>
          <w:rFonts w:ascii="Times New Roman" w:eastAsia="方正仿宋简体" w:hAnsi="Times New Roman" w:cs="Times New Roman"/>
          <w:color w:val="000000" w:themeColor="text1"/>
          <w:kern w:val="0"/>
          <w:sz w:val="30"/>
          <w:szCs w:val="30"/>
        </w:rPr>
        <w:t>2</w:t>
      </w:r>
      <w:r w:rsidRPr="003304AF">
        <w:rPr>
          <w:rFonts w:ascii="Times New Roman" w:eastAsia="方正仿宋简体" w:hAnsi="Times New Roman" w:cs="Times New Roman" w:hint="eastAsia"/>
          <w:color w:val="000000" w:themeColor="text1"/>
          <w:kern w:val="0"/>
          <w:sz w:val="30"/>
          <w:szCs w:val="30"/>
        </w:rPr>
        <w:t>万元。</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会员可以按一定程序申请远程交易席位。使用远程交易席位应当严格遵守交易所的有关规定。</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第十三条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会员享有章程规定的权利，履行章程规定的义务。</w:t>
      </w:r>
    </w:p>
    <w:p w:rsidR="005134F1" w:rsidRPr="003304AF" w:rsidRDefault="005134F1" w:rsidP="00130D80">
      <w:pPr>
        <w:tabs>
          <w:tab w:val="center" w:pos="4153"/>
          <w:tab w:val="right" w:pos="8306"/>
        </w:tabs>
        <w:snapToGrid w:val="0"/>
        <w:spacing w:line="560" w:lineRule="exact"/>
        <w:jc w:val="center"/>
        <w:rPr>
          <w:rFonts w:ascii="Times New Roman" w:eastAsia="方正仿宋简体" w:hAnsi="Times New Roman" w:cs="Times New Roman"/>
          <w:color w:val="000000" w:themeColor="text1"/>
          <w:kern w:val="0"/>
          <w:sz w:val="30"/>
          <w:szCs w:val="30"/>
        </w:rPr>
      </w:pPr>
      <w:r w:rsidRPr="003304AF">
        <w:rPr>
          <w:rFonts w:ascii="Times New Roman" w:eastAsia="黑体" w:hAnsi="Times New Roman" w:cs="Times New Roman" w:hint="eastAsia"/>
          <w:bCs/>
          <w:color w:val="000000" w:themeColor="text1"/>
          <w:kern w:val="0"/>
          <w:sz w:val="30"/>
          <w:szCs w:val="30"/>
        </w:rPr>
        <w:t>第三章</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会员的变更</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第十四条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经批准，会员资格可以转让。禁止以发包、出租、抵押等方式私下转让会员资格或交易席位。</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第十五条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资格转让的，转让方应当提前向交易所提交会员资格转让申请书，受让方应当向交易所提交会员资格申请书。交易所按会员条件对受让方作资格初步审查后，由转让方和受让方签订《会员资格转让协议书》。经交易所会员资格审查委员会预审并报理事会批准后，由转让方和受让方到交易所办理会员资格变更手续。</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第十六条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会员资格转让时，转让方应当办理如下事项：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（一）了结合约持仓；</w:t>
      </w:r>
      <w:r w:rsidRPr="003304AF">
        <w:rPr>
          <w:rFonts w:ascii="Times New Roman" w:eastAsia="方正仿宋简体" w:hAnsi="Times New Roman" w:cs="Times New Roman"/>
          <w:color w:val="000000" w:themeColor="text1"/>
          <w:kern w:val="0"/>
          <w:sz w:val="30"/>
          <w:szCs w:val="30"/>
        </w:rPr>
        <w:tab/>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（二）结清在交易所内的全部债权与债务；</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（三）退还各种票据和交易所颁发的各种证件；</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（四）办理专用资金</w:t>
      </w:r>
      <w:r w:rsidR="00BE5D05" w:rsidRPr="003304AF">
        <w:rPr>
          <w:rFonts w:ascii="Times New Roman" w:eastAsia="方正仿宋简体" w:hAnsi="Times New Roman" w:cs="Times New Roman" w:hint="eastAsia"/>
          <w:color w:val="000000" w:themeColor="text1"/>
          <w:kern w:val="0"/>
          <w:sz w:val="30"/>
          <w:szCs w:val="30"/>
        </w:rPr>
        <w:t>账户</w:t>
      </w:r>
      <w:r w:rsidRPr="003304AF">
        <w:rPr>
          <w:rFonts w:ascii="Times New Roman" w:eastAsia="方正仿宋简体" w:hAnsi="Times New Roman" w:cs="Times New Roman" w:hint="eastAsia"/>
          <w:color w:val="000000" w:themeColor="text1"/>
          <w:kern w:val="0"/>
          <w:sz w:val="30"/>
          <w:szCs w:val="30"/>
        </w:rPr>
        <w:t>的销户手续；</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（五）退还交易所的各种交易设施；</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（六）按规定应当办理的其他事项。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会员接到交易所批准转让的书面通知后，应当在</w:t>
      </w:r>
      <w:r w:rsidRPr="003304AF">
        <w:rPr>
          <w:rFonts w:ascii="Times New Roman" w:eastAsia="方正仿宋简体" w:hAnsi="Times New Roman" w:cs="Times New Roman"/>
          <w:color w:val="000000" w:themeColor="text1"/>
          <w:kern w:val="0"/>
          <w:sz w:val="30"/>
          <w:szCs w:val="30"/>
        </w:rPr>
        <w:t>30</w:t>
      </w:r>
      <w:r w:rsidRPr="003304AF">
        <w:rPr>
          <w:rFonts w:ascii="Times New Roman" w:eastAsia="方正仿宋简体" w:hAnsi="Times New Roman" w:cs="Times New Roman" w:hint="eastAsia"/>
          <w:color w:val="000000" w:themeColor="text1"/>
          <w:kern w:val="0"/>
          <w:sz w:val="30"/>
          <w:szCs w:val="30"/>
        </w:rPr>
        <w:t>个工作日内办理完转让手续。</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第十七条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会员存在以下情况之一的，会员资格不得转让：</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（一）由于经济纠纷、违法或犯罪接受有权机关立案调查处</w:t>
      </w:r>
      <w:r w:rsidRPr="003304AF">
        <w:rPr>
          <w:rFonts w:ascii="Times New Roman" w:eastAsia="方正仿宋简体" w:hAnsi="Times New Roman" w:cs="Times New Roman" w:hint="eastAsia"/>
          <w:color w:val="000000" w:themeColor="text1"/>
          <w:kern w:val="0"/>
          <w:sz w:val="30"/>
          <w:szCs w:val="30"/>
        </w:rPr>
        <w:lastRenderedPageBreak/>
        <w:t>理期间；</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（二）涉嫌违规，被交易所立案调查期间；</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（三）因违法、违规被交易所处以通报批评、暂停期货或期权业务等处罚不满三个月的；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（四）取得交易所会员资格未满一年的；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（五）已被交易所取消会员资格的；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（六）与交易所发生债务纠纷尚未了结的。</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第十八条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兼并会员的法人或与会员合并后新设立的法人承继会员资格的，应当向交易所提出申请，经交易所理事会审查批准后，方可承继会员资格。</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兼并会员的法人或与会员合并后新设立的法人，有优先取得会员资格的权利。</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第十九条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会员存在下列情况之一的，经理事会批准，可以取消其会员资格：</w:t>
      </w:r>
    </w:p>
    <w:p w:rsidR="005134F1" w:rsidRPr="005836B2" w:rsidRDefault="005134F1" w:rsidP="00130D80">
      <w:pPr>
        <w:autoSpaceDE w:val="0"/>
        <w:autoSpaceDN w:val="0"/>
        <w:adjustRightInd w:val="0"/>
        <w:spacing w:line="560" w:lineRule="exact"/>
        <w:ind w:firstLineChars="200" w:firstLine="600"/>
        <w:rPr>
          <w:rFonts w:ascii="方正仿宋简体"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（一）被中国证监会吊销期货经纪业务许可证或被宣布为</w:t>
      </w:r>
      <w:r w:rsidRPr="005836B2">
        <w:rPr>
          <w:rFonts w:ascii="方正仿宋简体" w:eastAsia="方正仿宋简体" w:hAnsi="Times New Roman" w:cs="Times New Roman" w:hint="eastAsia"/>
          <w:color w:val="000000" w:themeColor="text1"/>
          <w:kern w:val="0"/>
          <w:sz w:val="30"/>
          <w:szCs w:val="30"/>
        </w:rPr>
        <w:t>“市场禁止进入者”的；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（二）私下转让交易席位，将交易席位委托给他人管理或承包给他人经营的；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（三）资金、人员和设备严重不足，管理混乱，经整顿无效的；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（四）拒不执行会员大会或理事会决议的；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（五）无正当理由连续三个月不做交易的；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（六）其他违反国家法律、法规、规章和严重违反交易所章程及有关规定的。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lastRenderedPageBreak/>
        <w:t>被取消会员资格的，在交易所发展新会员前，会员向交易所出资认缴的</w:t>
      </w:r>
      <w:r w:rsidRPr="003304AF">
        <w:rPr>
          <w:rFonts w:ascii="Times New Roman" w:eastAsia="方正仿宋简体" w:hAnsi="Times New Roman" w:cs="Times New Roman"/>
          <w:color w:val="000000" w:themeColor="text1"/>
          <w:kern w:val="0"/>
          <w:sz w:val="30"/>
          <w:szCs w:val="30"/>
        </w:rPr>
        <w:t>50</w:t>
      </w:r>
      <w:r w:rsidRPr="003304AF">
        <w:rPr>
          <w:rFonts w:ascii="Times New Roman" w:eastAsia="方正仿宋简体" w:hAnsi="Times New Roman" w:cs="Times New Roman" w:hint="eastAsia"/>
          <w:color w:val="000000" w:themeColor="text1"/>
          <w:kern w:val="0"/>
          <w:sz w:val="30"/>
          <w:szCs w:val="30"/>
        </w:rPr>
        <w:t>万元不予清退。</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会员接到交易所取消其会员资格的通知后，应当在</w:t>
      </w:r>
      <w:r w:rsidRPr="003304AF">
        <w:rPr>
          <w:rFonts w:ascii="Times New Roman" w:eastAsia="方正仿宋简体" w:hAnsi="Times New Roman" w:cs="Times New Roman"/>
          <w:color w:val="000000" w:themeColor="text1"/>
          <w:kern w:val="0"/>
          <w:sz w:val="30"/>
          <w:szCs w:val="30"/>
        </w:rPr>
        <w:t>30</w:t>
      </w:r>
      <w:r w:rsidRPr="003304AF">
        <w:rPr>
          <w:rFonts w:ascii="Times New Roman" w:eastAsia="方正仿宋简体" w:hAnsi="Times New Roman" w:cs="Times New Roman" w:hint="eastAsia"/>
          <w:color w:val="000000" w:themeColor="text1"/>
          <w:kern w:val="0"/>
          <w:sz w:val="30"/>
          <w:szCs w:val="30"/>
        </w:rPr>
        <w:t>个工作日内办妥下列手续：</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（一）了结合约持仓；</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（二）结清在交易所内的全部债权与债务；</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（三）退还各种票据和交易所颁发的各种证件；</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（四）办理专用资金</w:t>
      </w:r>
      <w:r w:rsidR="00BE5D05" w:rsidRPr="003304AF">
        <w:rPr>
          <w:rFonts w:ascii="Times New Roman" w:eastAsia="方正仿宋简体" w:hAnsi="Times New Roman" w:cs="Times New Roman" w:hint="eastAsia"/>
          <w:color w:val="000000" w:themeColor="text1"/>
          <w:kern w:val="0"/>
          <w:sz w:val="30"/>
          <w:szCs w:val="30"/>
        </w:rPr>
        <w:t>账户</w:t>
      </w:r>
      <w:r w:rsidRPr="003304AF">
        <w:rPr>
          <w:rFonts w:ascii="Times New Roman" w:eastAsia="方正仿宋简体" w:hAnsi="Times New Roman" w:cs="Times New Roman" w:hint="eastAsia"/>
          <w:color w:val="000000" w:themeColor="text1"/>
          <w:kern w:val="0"/>
          <w:sz w:val="30"/>
          <w:szCs w:val="30"/>
        </w:rPr>
        <w:t>的销户手续；</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（五）退还交易所的各种交易设施；</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（六）按规定应当办理的其他事项。</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第二十一条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会员资格发生变化，交易所应当报告中国证监会。</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第二十二条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会员有下列情况之一的，应当在</w:t>
      </w:r>
      <w:r w:rsidRPr="003304AF">
        <w:rPr>
          <w:rFonts w:ascii="Times New Roman" w:eastAsia="方正仿宋简体" w:hAnsi="Times New Roman" w:cs="Times New Roman"/>
          <w:color w:val="000000" w:themeColor="text1"/>
          <w:kern w:val="0"/>
          <w:sz w:val="30"/>
          <w:szCs w:val="30"/>
        </w:rPr>
        <w:t>10</w:t>
      </w:r>
      <w:r w:rsidRPr="003304AF">
        <w:rPr>
          <w:rFonts w:ascii="Times New Roman" w:eastAsia="方正仿宋简体" w:hAnsi="Times New Roman" w:cs="Times New Roman" w:hint="eastAsia"/>
          <w:color w:val="000000" w:themeColor="text1"/>
          <w:kern w:val="0"/>
          <w:sz w:val="30"/>
          <w:szCs w:val="30"/>
        </w:rPr>
        <w:t>个工作日内向交易所书面报告：</w:t>
      </w:r>
      <w:r w:rsidRPr="003304AF">
        <w:rPr>
          <w:rFonts w:ascii="Times New Roman" w:eastAsia="方正仿宋简体" w:hAnsi="Times New Roman" w:cs="Times New Roman"/>
          <w:color w:val="000000" w:themeColor="text1"/>
          <w:kern w:val="0"/>
          <w:sz w:val="30"/>
          <w:szCs w:val="30"/>
        </w:rPr>
        <w:t xml:space="preserve"> </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（一）变更法定代表人；</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（二）变更注册资本或股权结构；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（三）变更名称、住所或者营业场所、经营范围及联系方式；</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（四）设立、合并或者终止分支机构；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（五）变更分支机构的营业场所、负责人或者经营范围；</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（六）经营状况发生重大变化；</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（七）发生</w:t>
      </w:r>
      <w:r w:rsidRPr="003304AF">
        <w:rPr>
          <w:rFonts w:ascii="Times New Roman" w:eastAsia="方正仿宋简体" w:hAnsi="Times New Roman" w:cs="Times New Roman"/>
          <w:color w:val="000000" w:themeColor="text1"/>
          <w:kern w:val="0"/>
          <w:sz w:val="30"/>
          <w:szCs w:val="30"/>
        </w:rPr>
        <w:t>50</w:t>
      </w:r>
      <w:r w:rsidRPr="003304AF">
        <w:rPr>
          <w:rFonts w:ascii="Times New Roman" w:eastAsia="方正仿宋简体" w:hAnsi="Times New Roman" w:cs="Times New Roman" w:hint="eastAsia"/>
          <w:color w:val="000000" w:themeColor="text1"/>
          <w:kern w:val="0"/>
          <w:sz w:val="30"/>
          <w:szCs w:val="30"/>
        </w:rPr>
        <w:t>万元以上诉讼案件或经济纠纷；</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（八）停止期货、期权业务；</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（九）取得其他交易所会员资格；</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（十）因涉嫌违法、违规受到有权机关立案调查、处罚或者</w:t>
      </w:r>
      <w:r w:rsidRPr="003304AF">
        <w:rPr>
          <w:rFonts w:ascii="Times New Roman" w:eastAsia="方正仿宋简体" w:hAnsi="Times New Roman" w:cs="Times New Roman" w:hint="eastAsia"/>
          <w:color w:val="000000" w:themeColor="text1"/>
          <w:kern w:val="0"/>
          <w:sz w:val="30"/>
          <w:szCs w:val="30"/>
        </w:rPr>
        <w:lastRenderedPageBreak/>
        <w:t>受到其他交易所处罚；</w:t>
      </w:r>
    </w:p>
    <w:p w:rsidR="005134F1" w:rsidRPr="003304AF" w:rsidRDefault="005134F1" w:rsidP="00130D80">
      <w:pPr>
        <w:autoSpaceDE w:val="0"/>
        <w:autoSpaceDN w:val="0"/>
        <w:adjustRightInd w:val="0"/>
        <w:spacing w:line="560" w:lineRule="exact"/>
        <w:ind w:firstLineChars="200" w:firstLine="600"/>
        <w:rPr>
          <w:rFonts w:ascii="Times New Roman" w:eastAsia="仿宋_GB2312"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（十一）交易所要求报告的其他情况。</w:t>
      </w:r>
    </w:p>
    <w:p w:rsidR="005134F1" w:rsidRPr="003304AF" w:rsidRDefault="005134F1" w:rsidP="00130D80">
      <w:pPr>
        <w:tabs>
          <w:tab w:val="center" w:pos="4153"/>
          <w:tab w:val="right" w:pos="8306"/>
        </w:tabs>
        <w:snapToGrid w:val="0"/>
        <w:spacing w:line="560" w:lineRule="exact"/>
        <w:jc w:val="center"/>
        <w:rPr>
          <w:rFonts w:ascii="Times New Roman" w:eastAsia="仿宋_GB2312" w:hAnsi="Times New Roman" w:cs="Times New Roman"/>
          <w:color w:val="000000" w:themeColor="text1"/>
          <w:kern w:val="0"/>
          <w:sz w:val="30"/>
          <w:szCs w:val="30"/>
        </w:rPr>
      </w:pPr>
      <w:r w:rsidRPr="003304AF">
        <w:rPr>
          <w:rFonts w:ascii="Times New Roman" w:eastAsia="黑体" w:hAnsi="Times New Roman" w:cs="Times New Roman" w:hint="eastAsia"/>
          <w:bCs/>
          <w:color w:val="000000" w:themeColor="text1"/>
          <w:kern w:val="0"/>
          <w:sz w:val="30"/>
          <w:szCs w:val="30"/>
        </w:rPr>
        <w:t>第四章</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监督管理</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第二十三条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会员及其从业人员应当遵守国家有关法律、法规、政策和交易所章程、规则、办法等各项业务规定，接受中国证监会和交易所的管理和监督。</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第二十四条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会员有下列情况之一的，交易所可以要求其限期整改：</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（一）财务管理不善，长期亏损，经营状况不佳或清偿能力明显下降；</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（二）年度审验中发现重大问题。</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会员未能在限期内整改的，交易所可以暂停其期货、期权交易或经理事会批准取消其会员资格。</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第二十五条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非期货公司会员不得在期货公司会员处开立账户，但交易所另有规定的除外。</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第二十六条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期货公司会员不得接纳有下列情况之一者为客户：</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（一）不具有完全民事行为能力的；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（二）单位客户未能提供法定代表人授权委托书的；</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（三）交易所工作人员和本公司工作人员；</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（四）中国证监会宣布的市场禁止进入者；</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（五）交割仓库及其工作人员；</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（六）行政法规、中国证监会及交易所规定的其他情况。</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第二十七条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客户委托他人作为其交易指令下达人或资金调</w:t>
      </w:r>
      <w:r w:rsidRPr="003304AF">
        <w:rPr>
          <w:rFonts w:ascii="Times New Roman" w:eastAsia="方正仿宋简体" w:hAnsi="Times New Roman" w:cs="Times New Roman" w:hint="eastAsia"/>
          <w:color w:val="000000" w:themeColor="text1"/>
          <w:kern w:val="0"/>
          <w:sz w:val="30"/>
          <w:szCs w:val="30"/>
        </w:rPr>
        <w:lastRenderedPageBreak/>
        <w:t>拨人的，应当由客户提供本人亲自签名或法定代表人签字并加盖公章的书面授权委托书。</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没有授权委托书或书面授权不明的，期货公司会员不得允许他人代客户从事交易活动。</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第二十八条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期货公司会员接受客户委托从事交易的，应当事先对客户的身份、资信及交易资格核查确认。</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客户交易资金来源与客户名称不相符的，客户应当提供交易资金合法使用权的证明。</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客户为国有企业的，期货公司会员应当验证其法定代表人签字的从事期货交易的证明文件。</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第二十九条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期货公司会员应当将自有资金与客户保证金分</w:t>
      </w:r>
      <w:r w:rsidR="005836B2">
        <w:rPr>
          <w:rFonts w:ascii="Times New Roman" w:eastAsia="方正仿宋简体" w:hAnsi="Times New Roman" w:cs="Times New Roman" w:hint="eastAsia"/>
          <w:color w:val="000000" w:themeColor="text1"/>
          <w:kern w:val="0"/>
          <w:sz w:val="30"/>
          <w:szCs w:val="30"/>
        </w:rPr>
        <w:t>账</w:t>
      </w:r>
      <w:r w:rsidRPr="003304AF">
        <w:rPr>
          <w:rFonts w:ascii="Times New Roman" w:eastAsia="方正仿宋简体" w:hAnsi="Times New Roman" w:cs="Times New Roman" w:hint="eastAsia"/>
          <w:color w:val="000000" w:themeColor="text1"/>
          <w:kern w:val="0"/>
          <w:sz w:val="30"/>
          <w:szCs w:val="30"/>
        </w:rPr>
        <w:t>管理，客户保证金专户存储，严禁挪用；设置独立的保证金科目并</w:t>
      </w:r>
      <w:proofErr w:type="gramStart"/>
      <w:r w:rsidRPr="003304AF">
        <w:rPr>
          <w:rFonts w:ascii="Times New Roman" w:eastAsia="方正仿宋简体" w:hAnsi="Times New Roman" w:cs="Times New Roman" w:hint="eastAsia"/>
          <w:color w:val="000000" w:themeColor="text1"/>
          <w:kern w:val="0"/>
          <w:sz w:val="30"/>
          <w:szCs w:val="30"/>
        </w:rPr>
        <w:t>分客户</w:t>
      </w:r>
      <w:proofErr w:type="gramEnd"/>
      <w:r w:rsidRPr="003304AF">
        <w:rPr>
          <w:rFonts w:ascii="Times New Roman" w:eastAsia="方正仿宋简体" w:hAnsi="Times New Roman" w:cs="Times New Roman" w:hint="eastAsia"/>
          <w:color w:val="000000" w:themeColor="text1"/>
          <w:kern w:val="0"/>
          <w:sz w:val="30"/>
          <w:szCs w:val="30"/>
        </w:rPr>
        <w:t>进行明细核算；期货经纪合同、交易编码、</w:t>
      </w:r>
      <w:proofErr w:type="gramStart"/>
      <w:r w:rsidRPr="003304AF">
        <w:rPr>
          <w:rFonts w:ascii="Times New Roman" w:eastAsia="方正仿宋简体" w:hAnsi="Times New Roman" w:cs="Times New Roman" w:hint="eastAsia"/>
          <w:color w:val="000000" w:themeColor="text1"/>
          <w:kern w:val="0"/>
          <w:sz w:val="30"/>
          <w:szCs w:val="30"/>
        </w:rPr>
        <w:t>分客户</w:t>
      </w:r>
      <w:proofErr w:type="gramEnd"/>
      <w:r w:rsidRPr="003304AF">
        <w:rPr>
          <w:rFonts w:ascii="Times New Roman" w:eastAsia="方正仿宋简体" w:hAnsi="Times New Roman" w:cs="Times New Roman" w:hint="eastAsia"/>
          <w:color w:val="000000" w:themeColor="text1"/>
          <w:kern w:val="0"/>
          <w:sz w:val="30"/>
          <w:szCs w:val="30"/>
        </w:rPr>
        <w:t>结算单与</w:t>
      </w:r>
      <w:proofErr w:type="gramStart"/>
      <w:r w:rsidRPr="003304AF">
        <w:rPr>
          <w:rFonts w:ascii="Times New Roman" w:eastAsia="方正仿宋简体" w:hAnsi="Times New Roman" w:cs="Times New Roman" w:hint="eastAsia"/>
          <w:color w:val="000000" w:themeColor="text1"/>
          <w:kern w:val="0"/>
          <w:sz w:val="30"/>
          <w:szCs w:val="30"/>
        </w:rPr>
        <w:t>分客户</w:t>
      </w:r>
      <w:proofErr w:type="gramEnd"/>
      <w:r w:rsidRPr="003304AF">
        <w:rPr>
          <w:rFonts w:ascii="Times New Roman" w:eastAsia="方正仿宋简体" w:hAnsi="Times New Roman" w:cs="Times New Roman" w:hint="eastAsia"/>
          <w:color w:val="000000" w:themeColor="text1"/>
          <w:kern w:val="0"/>
          <w:sz w:val="30"/>
          <w:szCs w:val="30"/>
        </w:rPr>
        <w:t>会计明细</w:t>
      </w:r>
      <w:r w:rsidR="005836B2">
        <w:rPr>
          <w:rFonts w:ascii="Times New Roman" w:eastAsia="方正仿宋简体" w:hAnsi="Times New Roman" w:cs="Times New Roman" w:hint="eastAsia"/>
          <w:color w:val="000000" w:themeColor="text1"/>
          <w:kern w:val="0"/>
          <w:sz w:val="30"/>
          <w:szCs w:val="30"/>
        </w:rPr>
        <w:t>账</w:t>
      </w:r>
      <w:r w:rsidRPr="003304AF">
        <w:rPr>
          <w:rFonts w:ascii="Times New Roman" w:eastAsia="方正仿宋简体" w:hAnsi="Times New Roman" w:cs="Times New Roman" w:hint="eastAsia"/>
          <w:color w:val="000000" w:themeColor="text1"/>
          <w:kern w:val="0"/>
          <w:sz w:val="30"/>
          <w:szCs w:val="30"/>
        </w:rPr>
        <w:t>之间应当建立对应关系，不得以结算单代替客户明细</w:t>
      </w:r>
      <w:r w:rsidR="005836B2">
        <w:rPr>
          <w:rFonts w:ascii="Times New Roman" w:eastAsia="方正仿宋简体" w:hAnsi="Times New Roman" w:cs="Times New Roman" w:hint="eastAsia"/>
          <w:color w:val="000000" w:themeColor="text1"/>
          <w:kern w:val="0"/>
          <w:sz w:val="30"/>
          <w:szCs w:val="30"/>
        </w:rPr>
        <w:t>账</w:t>
      </w:r>
      <w:r w:rsidRPr="003304AF">
        <w:rPr>
          <w:rFonts w:ascii="Times New Roman" w:eastAsia="方正仿宋简体" w:hAnsi="Times New Roman" w:cs="Times New Roman" w:hint="eastAsia"/>
          <w:color w:val="000000" w:themeColor="text1"/>
          <w:kern w:val="0"/>
          <w:sz w:val="30"/>
          <w:szCs w:val="30"/>
        </w:rPr>
        <w:t>。</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客户办理</w:t>
      </w:r>
      <w:proofErr w:type="gramStart"/>
      <w:r w:rsidRPr="003304AF">
        <w:rPr>
          <w:rFonts w:ascii="Times New Roman" w:eastAsia="方正仿宋简体" w:hAnsi="Times New Roman" w:cs="Times New Roman" w:hint="eastAsia"/>
          <w:color w:val="000000" w:themeColor="text1"/>
          <w:kern w:val="0"/>
          <w:sz w:val="30"/>
          <w:szCs w:val="30"/>
        </w:rPr>
        <w:t>出入金手续</w:t>
      </w:r>
      <w:proofErr w:type="gramEnd"/>
      <w:r w:rsidRPr="003304AF">
        <w:rPr>
          <w:rFonts w:ascii="Times New Roman" w:eastAsia="方正仿宋简体" w:hAnsi="Times New Roman" w:cs="Times New Roman" w:hint="eastAsia"/>
          <w:color w:val="000000" w:themeColor="text1"/>
          <w:kern w:val="0"/>
          <w:sz w:val="30"/>
          <w:szCs w:val="30"/>
        </w:rPr>
        <w:t>时，期货公司会员应当要求客户或其合法资金调拨人在财务凭证上签字或盖章。</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期货公司会员不得将收取的客户保证金用于自身经营活动或充抵自身债务；不得允许他人擅自使用客户保证金或擅自用客户保证金为他人经营活动提供担保。</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期货公司会员应当及时、准确执行客户交易指令。委托交易成交后，期货公司会员应当及时通知客户。未经客户委托，不得擅自代客户进行期货交易。</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第三十一条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期货公司会员应当完善客户下达交易指令和交</w:t>
      </w:r>
      <w:r w:rsidRPr="003304AF">
        <w:rPr>
          <w:rFonts w:ascii="Times New Roman" w:eastAsia="方正仿宋简体" w:hAnsi="Times New Roman" w:cs="Times New Roman" w:hint="eastAsia"/>
          <w:color w:val="000000" w:themeColor="text1"/>
          <w:kern w:val="0"/>
          <w:sz w:val="30"/>
          <w:szCs w:val="30"/>
        </w:rPr>
        <w:lastRenderedPageBreak/>
        <w:t>易结算资料的确认手续。</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第三十二条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期货公司会员为控制交易风险，需要对客户持仓实施强行平仓的，应当遵守双方合同规定的标准和条件，并以合同约定的方式通知客户。</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期货公司会员不得允许客户透支交易。</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第三十三条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期货公司会员受托从事期货交易，不得编造或故意传播虚假信息误导客户。</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第三十四条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期货公司会员不得以任何方式欺诈客户。</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第三十五条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会员应当维护交易所的声誉，协助交易所处理各种突发或异常事件。当出现各种突发或异常事件时，期货公司会员应当做好客户的解释工作。</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第三十六条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会员应当按照交易所的要求参加交易所组织的各项活动和交易所召开的各种会议。因故确实无法参加的，应当事先报交易所同意。</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第三十七条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会员从业人员应当符合中国证监会关于期货从业人员资格的有关规定。</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第三十八条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会员从业人员在交易所内从事交易、交割、结算业务的，应当经其会员授权，经交易所专业培训并取得合格证书。会员从业人员在同一时期内，只能受聘于一家会员，不得在其他会员处兼职。</w:t>
      </w:r>
    </w:p>
    <w:p w:rsidR="005134F1" w:rsidRPr="003304AF" w:rsidRDefault="005134F1" w:rsidP="00130D80">
      <w:pPr>
        <w:autoSpaceDE w:val="0"/>
        <w:autoSpaceDN w:val="0"/>
        <w:adjustRightInd w:val="0"/>
        <w:spacing w:line="560" w:lineRule="exact"/>
        <w:ind w:firstLineChars="200" w:firstLine="600"/>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color w:val="000000" w:themeColor="text1"/>
          <w:kern w:val="0"/>
          <w:sz w:val="30"/>
          <w:szCs w:val="30"/>
        </w:rPr>
        <w:t>会员从业人员在交易所从事的业务活动均由该会员承担全部责任。</w:t>
      </w:r>
    </w:p>
    <w:p w:rsidR="005134F1" w:rsidRPr="003304AF" w:rsidRDefault="005134F1" w:rsidP="00130D80">
      <w:pPr>
        <w:autoSpaceDE w:val="0"/>
        <w:autoSpaceDN w:val="0"/>
        <w:adjustRightInd w:val="0"/>
        <w:spacing w:line="560" w:lineRule="exact"/>
        <w:ind w:firstLineChars="200" w:firstLine="602"/>
        <w:rPr>
          <w:rFonts w:ascii="Times New Roman" w:eastAsia="仿宋_GB2312"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第三十九条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会员资格转让或者被取消的，该会员对其从业人员的授权自动失效。</w:t>
      </w:r>
    </w:p>
    <w:p w:rsidR="005134F1" w:rsidRPr="003304AF" w:rsidRDefault="005134F1" w:rsidP="00130D80">
      <w:pPr>
        <w:tabs>
          <w:tab w:val="center" w:pos="4153"/>
          <w:tab w:val="right" w:pos="8306"/>
        </w:tabs>
        <w:snapToGrid w:val="0"/>
        <w:spacing w:line="560" w:lineRule="exact"/>
        <w:jc w:val="center"/>
        <w:rPr>
          <w:rFonts w:ascii="Times New Roman" w:eastAsia="方正仿宋简体" w:hAnsi="Times New Roman" w:cs="Times New Roman"/>
          <w:color w:val="000000" w:themeColor="text1"/>
          <w:kern w:val="0"/>
          <w:sz w:val="30"/>
          <w:szCs w:val="30"/>
        </w:rPr>
      </w:pPr>
      <w:r w:rsidRPr="003304AF">
        <w:rPr>
          <w:rFonts w:ascii="Times New Roman" w:eastAsia="黑体" w:hAnsi="Times New Roman" w:cs="Times New Roman" w:hint="eastAsia"/>
          <w:bCs/>
          <w:color w:val="000000" w:themeColor="text1"/>
          <w:kern w:val="0"/>
          <w:sz w:val="30"/>
          <w:szCs w:val="30"/>
        </w:rPr>
        <w:lastRenderedPageBreak/>
        <w:t>第五章</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附</w:t>
      </w:r>
      <w:r w:rsidRPr="003304AF">
        <w:rPr>
          <w:rFonts w:ascii="Times New Roman" w:eastAsia="黑体" w:hAnsi="Times New Roman" w:cs="Times New Roman"/>
          <w:bCs/>
          <w:color w:val="000000" w:themeColor="text1"/>
          <w:kern w:val="0"/>
          <w:sz w:val="30"/>
          <w:szCs w:val="30"/>
        </w:rPr>
        <w:t xml:space="preserve"> </w:t>
      </w:r>
      <w:r w:rsidRPr="003304AF">
        <w:rPr>
          <w:rFonts w:ascii="Times New Roman" w:eastAsia="黑体" w:hAnsi="Times New Roman" w:cs="Times New Roman" w:hint="eastAsia"/>
          <w:bCs/>
          <w:color w:val="000000" w:themeColor="text1"/>
          <w:kern w:val="0"/>
          <w:sz w:val="30"/>
          <w:szCs w:val="30"/>
        </w:rPr>
        <w:t>则</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第四十条</w:t>
      </w:r>
      <w:r w:rsidRPr="003304AF">
        <w:rPr>
          <w:rFonts w:ascii="Times New Roman" w:eastAsia="方正仿宋简体" w:hAnsi="Times New Roman" w:cs="Times New Roman"/>
          <w:b/>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违反本办法规定的，交易所按《上海期货交易所违规处理办法》的有关规定处理。</w:t>
      </w:r>
    </w:p>
    <w:p w:rsidR="005134F1" w:rsidRPr="003304AF" w:rsidRDefault="005134F1" w:rsidP="00130D80">
      <w:pPr>
        <w:autoSpaceDE w:val="0"/>
        <w:autoSpaceDN w:val="0"/>
        <w:adjustRightInd w:val="0"/>
        <w:spacing w:line="560" w:lineRule="exact"/>
        <w:ind w:firstLineChars="200" w:firstLine="602"/>
        <w:rPr>
          <w:rFonts w:ascii="Times New Roman" w:eastAsia="方正仿宋简体"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第四十一条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本办法解释权属于上海期货交易所。</w:t>
      </w:r>
    </w:p>
    <w:p w:rsidR="005134F1" w:rsidRPr="003304AF" w:rsidRDefault="005134F1" w:rsidP="00130D80">
      <w:pPr>
        <w:autoSpaceDE w:val="0"/>
        <w:autoSpaceDN w:val="0"/>
        <w:adjustRightInd w:val="0"/>
        <w:spacing w:line="560" w:lineRule="exact"/>
        <w:ind w:firstLineChars="200" w:firstLine="602"/>
        <w:rPr>
          <w:rFonts w:ascii="Times New Roman" w:eastAsia="仿宋_GB2312" w:hAnsi="Times New Roman" w:cs="Times New Roman"/>
          <w:color w:val="000000" w:themeColor="text1"/>
          <w:kern w:val="0"/>
          <w:sz w:val="30"/>
          <w:szCs w:val="30"/>
        </w:rPr>
      </w:pPr>
      <w:r w:rsidRPr="003304AF">
        <w:rPr>
          <w:rFonts w:ascii="Times New Roman" w:eastAsia="方正仿宋简体" w:hAnsi="Times New Roman" w:cs="Times New Roman" w:hint="eastAsia"/>
          <w:b/>
          <w:color w:val="000000" w:themeColor="text1"/>
          <w:kern w:val="0"/>
          <w:sz w:val="30"/>
          <w:szCs w:val="30"/>
        </w:rPr>
        <w:t>第四十二条</w:t>
      </w:r>
      <w:r w:rsidRPr="003304AF">
        <w:rPr>
          <w:rFonts w:ascii="Times New Roman" w:eastAsia="方正仿宋简体" w:hAnsi="Times New Roman" w:cs="Times New Roman"/>
          <w:color w:val="000000" w:themeColor="text1"/>
          <w:kern w:val="0"/>
          <w:sz w:val="30"/>
          <w:szCs w:val="30"/>
        </w:rPr>
        <w:t xml:space="preserve"> </w:t>
      </w:r>
      <w:r w:rsidRPr="003304AF">
        <w:rPr>
          <w:rFonts w:ascii="Times New Roman" w:eastAsia="方正仿宋简体" w:hAnsi="Times New Roman" w:cs="Times New Roman" w:hint="eastAsia"/>
          <w:color w:val="000000" w:themeColor="text1"/>
          <w:kern w:val="0"/>
          <w:sz w:val="30"/>
          <w:szCs w:val="30"/>
        </w:rPr>
        <w:t>本办法自</w:t>
      </w:r>
      <w:r w:rsidR="003304AF" w:rsidRPr="003304AF">
        <w:rPr>
          <w:rFonts w:ascii="Times New Roman" w:eastAsia="方正仿宋简体" w:hAnsi="Times New Roman" w:cs="Times New Roman"/>
          <w:color w:val="000000" w:themeColor="text1"/>
          <w:kern w:val="0"/>
          <w:sz w:val="30"/>
          <w:szCs w:val="30"/>
        </w:rPr>
        <w:t>2024</w:t>
      </w:r>
      <w:r w:rsidRPr="003304AF">
        <w:rPr>
          <w:rFonts w:ascii="Times New Roman" w:eastAsia="方正仿宋简体" w:hAnsi="Times New Roman" w:cs="Times New Roman" w:hint="eastAsia"/>
          <w:color w:val="000000" w:themeColor="text1"/>
          <w:kern w:val="0"/>
          <w:sz w:val="30"/>
          <w:szCs w:val="30"/>
        </w:rPr>
        <w:t>年</w:t>
      </w:r>
      <w:bookmarkStart w:id="0" w:name="_GoBack"/>
      <w:r w:rsidR="004E0AE2" w:rsidRPr="004E0AE2">
        <w:rPr>
          <w:rFonts w:ascii="Times New Roman" w:eastAsia="方正仿宋简体" w:hAnsi="Times New Roman" w:cs="Times New Roman"/>
          <w:color w:val="000000" w:themeColor="text1"/>
          <w:kern w:val="0"/>
          <w:sz w:val="30"/>
          <w:szCs w:val="30"/>
        </w:rPr>
        <w:t>10</w:t>
      </w:r>
      <w:r w:rsidRPr="004E0AE2">
        <w:rPr>
          <w:rFonts w:ascii="Times New Roman" w:eastAsia="方正仿宋简体" w:hAnsi="Times New Roman" w:cs="Times New Roman" w:hint="eastAsia"/>
          <w:color w:val="000000" w:themeColor="text1"/>
          <w:kern w:val="0"/>
          <w:sz w:val="30"/>
          <w:szCs w:val="30"/>
        </w:rPr>
        <w:t>月</w:t>
      </w:r>
      <w:r w:rsidR="004E0AE2" w:rsidRPr="004E0AE2">
        <w:rPr>
          <w:rFonts w:ascii="Times New Roman" w:eastAsia="方正仿宋简体" w:hAnsi="Times New Roman" w:cs="Times New Roman"/>
          <w:color w:val="000000" w:themeColor="text1"/>
          <w:kern w:val="0"/>
          <w:sz w:val="30"/>
          <w:szCs w:val="30"/>
        </w:rPr>
        <w:t>23</w:t>
      </w:r>
      <w:bookmarkEnd w:id="0"/>
      <w:r w:rsidRPr="003304AF">
        <w:rPr>
          <w:rFonts w:ascii="Times New Roman" w:eastAsia="方正仿宋简体" w:hAnsi="Times New Roman" w:cs="Times New Roman" w:hint="eastAsia"/>
          <w:color w:val="000000" w:themeColor="text1"/>
          <w:kern w:val="0"/>
          <w:sz w:val="30"/>
          <w:szCs w:val="30"/>
        </w:rPr>
        <w:t>日起实施。</w:t>
      </w:r>
    </w:p>
    <w:p w:rsidR="00FB2844" w:rsidRPr="003304AF" w:rsidRDefault="00FB2844" w:rsidP="00130D80">
      <w:pPr>
        <w:spacing w:line="560" w:lineRule="exact"/>
        <w:rPr>
          <w:rFonts w:ascii="Times New Roman" w:hAnsi="Times New Roman" w:cs="Times New Roman"/>
          <w:color w:val="000000" w:themeColor="text1"/>
          <w:sz w:val="30"/>
          <w:szCs w:val="30"/>
        </w:rPr>
      </w:pPr>
    </w:p>
    <w:sectPr w:rsidR="00FB2844" w:rsidRPr="003304AF" w:rsidSect="00535DC4">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5E" w:rsidRDefault="008F175E" w:rsidP="001971DF">
      <w:r>
        <w:separator/>
      </w:r>
    </w:p>
  </w:endnote>
  <w:endnote w:type="continuationSeparator" w:id="0">
    <w:p w:rsidR="008F175E" w:rsidRDefault="008F175E" w:rsidP="0019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024932"/>
      <w:docPartObj>
        <w:docPartGallery w:val="Page Numbers (Bottom of Page)"/>
        <w:docPartUnique/>
      </w:docPartObj>
    </w:sdtPr>
    <w:sdtEndPr>
      <w:rPr>
        <w:rFonts w:ascii="Times New Roman" w:hAnsi="Times New Roman" w:cs="Times New Roman"/>
        <w:sz w:val="24"/>
        <w:szCs w:val="24"/>
      </w:rPr>
    </w:sdtEndPr>
    <w:sdtContent>
      <w:p w:rsidR="001971DF" w:rsidRPr="00535DC4" w:rsidRDefault="004B5B2D">
        <w:pPr>
          <w:pStyle w:val="a4"/>
          <w:jc w:val="center"/>
          <w:rPr>
            <w:rFonts w:ascii="Times New Roman" w:hAnsi="Times New Roman" w:cs="Times New Roman"/>
            <w:sz w:val="24"/>
            <w:szCs w:val="24"/>
          </w:rPr>
        </w:pPr>
        <w:r w:rsidRPr="00535DC4">
          <w:rPr>
            <w:rFonts w:ascii="Times New Roman" w:hAnsi="Times New Roman" w:cs="Times New Roman"/>
            <w:sz w:val="24"/>
            <w:szCs w:val="24"/>
          </w:rPr>
          <w:fldChar w:fldCharType="begin"/>
        </w:r>
        <w:r w:rsidR="001971DF" w:rsidRPr="00535DC4">
          <w:rPr>
            <w:rFonts w:ascii="Times New Roman" w:hAnsi="Times New Roman" w:cs="Times New Roman"/>
            <w:sz w:val="24"/>
            <w:szCs w:val="24"/>
          </w:rPr>
          <w:instrText>PAGE   \* MERGEFORMAT</w:instrText>
        </w:r>
        <w:r w:rsidRPr="00535DC4">
          <w:rPr>
            <w:rFonts w:ascii="Times New Roman" w:hAnsi="Times New Roman" w:cs="Times New Roman"/>
            <w:sz w:val="24"/>
            <w:szCs w:val="24"/>
          </w:rPr>
          <w:fldChar w:fldCharType="separate"/>
        </w:r>
        <w:r w:rsidR="004E0AE2" w:rsidRPr="004E0AE2">
          <w:rPr>
            <w:rFonts w:ascii="Times New Roman" w:hAnsi="Times New Roman" w:cs="Times New Roman"/>
            <w:noProof/>
            <w:sz w:val="24"/>
            <w:szCs w:val="24"/>
            <w:lang w:val="zh-CN"/>
          </w:rPr>
          <w:t>-</w:t>
        </w:r>
        <w:r w:rsidR="004E0AE2">
          <w:rPr>
            <w:rFonts w:ascii="Times New Roman" w:hAnsi="Times New Roman" w:cs="Times New Roman"/>
            <w:noProof/>
            <w:sz w:val="24"/>
            <w:szCs w:val="24"/>
          </w:rPr>
          <w:t xml:space="preserve"> 8 -</w:t>
        </w:r>
        <w:r w:rsidRPr="00535DC4">
          <w:rPr>
            <w:rFonts w:ascii="Times New Roman" w:hAnsi="Times New Roman" w:cs="Times New Roman"/>
            <w:sz w:val="24"/>
            <w:szCs w:val="24"/>
          </w:rPr>
          <w:fldChar w:fldCharType="end"/>
        </w:r>
      </w:p>
    </w:sdtContent>
  </w:sdt>
  <w:p w:rsidR="001971DF" w:rsidRDefault="001971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5E" w:rsidRDefault="008F175E" w:rsidP="001971DF">
      <w:r>
        <w:separator/>
      </w:r>
    </w:p>
  </w:footnote>
  <w:footnote w:type="continuationSeparator" w:id="0">
    <w:p w:rsidR="008F175E" w:rsidRDefault="008F175E" w:rsidP="00197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F1"/>
    <w:rsid w:val="00012FED"/>
    <w:rsid w:val="000A1029"/>
    <w:rsid w:val="000C0E96"/>
    <w:rsid w:val="00103DDC"/>
    <w:rsid w:val="00130D80"/>
    <w:rsid w:val="001414C2"/>
    <w:rsid w:val="001971DF"/>
    <w:rsid w:val="002164FD"/>
    <w:rsid w:val="003304AF"/>
    <w:rsid w:val="00352042"/>
    <w:rsid w:val="003926B5"/>
    <w:rsid w:val="00414B03"/>
    <w:rsid w:val="004B5B2D"/>
    <w:rsid w:val="004E0AE2"/>
    <w:rsid w:val="005134F1"/>
    <w:rsid w:val="00535DC4"/>
    <w:rsid w:val="00577632"/>
    <w:rsid w:val="005836B2"/>
    <w:rsid w:val="005941AC"/>
    <w:rsid w:val="00595865"/>
    <w:rsid w:val="00666121"/>
    <w:rsid w:val="0067641E"/>
    <w:rsid w:val="00700614"/>
    <w:rsid w:val="00784AAF"/>
    <w:rsid w:val="008B5C93"/>
    <w:rsid w:val="008B7D0D"/>
    <w:rsid w:val="008F175E"/>
    <w:rsid w:val="00A12C87"/>
    <w:rsid w:val="00A3646D"/>
    <w:rsid w:val="00A43173"/>
    <w:rsid w:val="00A81EC0"/>
    <w:rsid w:val="00BC2080"/>
    <w:rsid w:val="00BE5D05"/>
    <w:rsid w:val="00C26B85"/>
    <w:rsid w:val="00C35820"/>
    <w:rsid w:val="00C878CE"/>
    <w:rsid w:val="00E20CEE"/>
    <w:rsid w:val="00E619A7"/>
    <w:rsid w:val="00ED0B25"/>
    <w:rsid w:val="00F21626"/>
    <w:rsid w:val="00FA52AB"/>
    <w:rsid w:val="00FB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F705E-F846-4E02-A96B-DFF14A28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1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1DF"/>
    <w:rPr>
      <w:sz w:val="18"/>
      <w:szCs w:val="18"/>
    </w:rPr>
  </w:style>
  <w:style w:type="paragraph" w:styleId="a4">
    <w:name w:val="footer"/>
    <w:basedOn w:val="a"/>
    <w:link w:val="Char0"/>
    <w:uiPriority w:val="99"/>
    <w:unhideWhenUsed/>
    <w:rsid w:val="001971DF"/>
    <w:pPr>
      <w:tabs>
        <w:tab w:val="center" w:pos="4153"/>
        <w:tab w:val="right" w:pos="8306"/>
      </w:tabs>
      <w:snapToGrid w:val="0"/>
      <w:jc w:val="left"/>
    </w:pPr>
    <w:rPr>
      <w:sz w:val="18"/>
      <w:szCs w:val="18"/>
    </w:rPr>
  </w:style>
  <w:style w:type="character" w:customStyle="1" w:styleId="Char0">
    <w:name w:val="页脚 Char"/>
    <w:basedOn w:val="a0"/>
    <w:link w:val="a4"/>
    <w:uiPriority w:val="99"/>
    <w:rsid w:val="001971DF"/>
    <w:rPr>
      <w:sz w:val="18"/>
      <w:szCs w:val="18"/>
    </w:rPr>
  </w:style>
  <w:style w:type="paragraph" w:styleId="a5">
    <w:name w:val="Balloon Text"/>
    <w:basedOn w:val="a"/>
    <w:link w:val="Char1"/>
    <w:uiPriority w:val="99"/>
    <w:semiHidden/>
    <w:unhideWhenUsed/>
    <w:rsid w:val="00ED0B25"/>
    <w:rPr>
      <w:sz w:val="18"/>
      <w:szCs w:val="18"/>
    </w:rPr>
  </w:style>
  <w:style w:type="character" w:customStyle="1" w:styleId="Char1">
    <w:name w:val="批注框文本 Char"/>
    <w:basedOn w:val="a0"/>
    <w:link w:val="a5"/>
    <w:uiPriority w:val="99"/>
    <w:semiHidden/>
    <w:rsid w:val="00ED0B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653</Words>
  <Characters>3723</Characters>
  <Application>Microsoft Office Word</Application>
  <DocSecurity>0</DocSecurity>
  <Lines>31</Lines>
  <Paragraphs>8</Paragraphs>
  <ScaleCrop>false</ScaleCrop>
  <Company>SHFE</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季铄人</cp:lastModifiedBy>
  <cp:revision>3</cp:revision>
  <cp:lastPrinted>2024-06-28T02:19:00Z</cp:lastPrinted>
  <dcterms:created xsi:type="dcterms:W3CDTF">2024-08-01T02:46:00Z</dcterms:created>
  <dcterms:modified xsi:type="dcterms:W3CDTF">2024-08-22T07:48:00Z</dcterms:modified>
</cp:coreProperties>
</file>