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661" w:rsidRDefault="006E2C40">
      <w:pPr>
        <w:rPr>
          <w:rFonts w:ascii="Times New Roman" w:eastAsia="方正大标宋简体" w:hAnsi="Times New Roman"/>
          <w:color w:val="000000"/>
          <w:sz w:val="42"/>
          <w:szCs w:val="42"/>
        </w:rPr>
      </w:pPr>
      <w:r w:rsidRPr="00E667D1">
        <w:rPr>
          <w:rFonts w:ascii="Times New Roman" w:eastAsia="方正大标宋简体" w:hAnsi="Times New Roman"/>
          <w:color w:val="000000"/>
          <w:sz w:val="42"/>
          <w:szCs w:val="42"/>
        </w:rPr>
        <w:t>附件</w:t>
      </w:r>
      <w:r w:rsidRPr="00E667D1">
        <w:rPr>
          <w:rFonts w:ascii="Times New Roman" w:eastAsia="方正大标宋简体" w:hAnsi="Times New Roman" w:hint="eastAsia"/>
          <w:color w:val="000000"/>
          <w:sz w:val="42"/>
          <w:szCs w:val="42"/>
        </w:rPr>
        <w:t>2</w:t>
      </w:r>
    </w:p>
    <w:p w:rsidR="00E667D1" w:rsidRPr="00E667D1" w:rsidRDefault="00E667D1">
      <w:pPr>
        <w:rPr>
          <w:rFonts w:ascii="Times New Roman" w:eastAsia="方正大标宋简体" w:hAnsi="Times New Roman" w:cs="Times New Roman"/>
          <w:sz w:val="42"/>
          <w:szCs w:val="42"/>
        </w:rPr>
      </w:pPr>
    </w:p>
    <w:p w:rsidR="00EC1661" w:rsidRDefault="006E2C40">
      <w:pPr>
        <w:spacing w:line="560" w:lineRule="exact"/>
        <w:jc w:val="center"/>
        <w:rPr>
          <w:rFonts w:ascii="Times New Roman" w:eastAsia="方正大标宋简体" w:hAnsi="Times New Roman" w:cs="Times New Roman"/>
          <w:sz w:val="40"/>
          <w:szCs w:val="36"/>
        </w:rPr>
      </w:pPr>
      <w:r>
        <w:rPr>
          <w:rFonts w:ascii="Times New Roman" w:eastAsia="方正大标宋简体" w:hAnsi="Times New Roman" w:cs="Times New Roman"/>
          <w:sz w:val="40"/>
          <w:szCs w:val="36"/>
        </w:rPr>
        <w:t>《上海期货交易所石油沥青注册商品管理规定》</w:t>
      </w:r>
      <w:r>
        <w:rPr>
          <w:rFonts w:ascii="Times New Roman" w:eastAsia="方正大标宋简体" w:hAnsi="Times New Roman" w:cs="Times New Roman" w:hint="eastAsia"/>
          <w:sz w:val="40"/>
          <w:szCs w:val="36"/>
        </w:rPr>
        <w:t>（</w:t>
      </w:r>
      <w:r>
        <w:rPr>
          <w:rFonts w:ascii="Times New Roman" w:eastAsia="方正大标宋简体" w:hAnsi="Times New Roman" w:cs="Times New Roman" w:hint="eastAsia"/>
          <w:sz w:val="40"/>
          <w:szCs w:val="36"/>
        </w:rPr>
        <w:t>2026</w:t>
      </w:r>
      <w:r>
        <w:rPr>
          <w:rFonts w:ascii="Times New Roman" w:eastAsia="方正大标宋简体" w:hAnsi="Times New Roman" w:cs="Times New Roman" w:hint="eastAsia"/>
          <w:sz w:val="40"/>
          <w:szCs w:val="36"/>
        </w:rPr>
        <w:t>年</w:t>
      </w:r>
      <w:r w:rsidR="007E475F">
        <w:rPr>
          <w:rFonts w:ascii="Times New Roman" w:eastAsia="方正大标宋简体" w:hAnsi="Times New Roman" w:cs="Times New Roman"/>
          <w:sz w:val="40"/>
          <w:szCs w:val="36"/>
        </w:rPr>
        <w:t>8</w:t>
      </w:r>
      <w:bookmarkStart w:id="0" w:name="_GoBack"/>
      <w:bookmarkEnd w:id="0"/>
      <w:r>
        <w:rPr>
          <w:rFonts w:ascii="Times New Roman" w:eastAsia="方正大标宋简体" w:hAnsi="Times New Roman" w:cs="Times New Roman" w:hint="eastAsia"/>
          <w:sz w:val="40"/>
          <w:szCs w:val="36"/>
        </w:rPr>
        <w:t>月修订）</w:t>
      </w:r>
    </w:p>
    <w:p w:rsidR="00EC1661" w:rsidRDefault="006E2C40">
      <w:pPr>
        <w:spacing w:line="560" w:lineRule="exact"/>
        <w:jc w:val="center"/>
        <w:rPr>
          <w:rFonts w:ascii="Times New Roman" w:eastAsia="方正大标宋简体" w:hAnsi="Times New Roman" w:cs="Times New Roman"/>
          <w:sz w:val="40"/>
          <w:szCs w:val="36"/>
        </w:rPr>
      </w:pPr>
      <w:r>
        <w:rPr>
          <w:rFonts w:ascii="Times New Roman" w:eastAsia="方正大标宋简体" w:hAnsi="Times New Roman" w:cs="Times New Roman" w:hint="eastAsia"/>
          <w:sz w:val="40"/>
          <w:szCs w:val="36"/>
        </w:rPr>
        <w:t>条文</w:t>
      </w:r>
      <w:r>
        <w:rPr>
          <w:rFonts w:ascii="Times New Roman" w:eastAsia="方正大标宋简体" w:hAnsi="Times New Roman" w:cs="Times New Roman"/>
          <w:sz w:val="40"/>
          <w:szCs w:val="36"/>
        </w:rPr>
        <w:t>修订对照表</w:t>
      </w:r>
    </w:p>
    <w:p w:rsidR="00EC1661" w:rsidRDefault="006E2C40">
      <w:pPr>
        <w:ind w:firstLineChars="100" w:firstLine="280"/>
        <w:rPr>
          <w:rFonts w:ascii="方正楷体简体" w:eastAsia="方正楷体简体"/>
          <w:sz w:val="28"/>
          <w:szCs w:val="28"/>
        </w:rPr>
      </w:pPr>
      <w:r>
        <w:rPr>
          <w:rFonts w:ascii="方正楷体简体" w:eastAsia="方正楷体简体" w:hint="eastAsia"/>
          <w:sz w:val="28"/>
          <w:szCs w:val="28"/>
        </w:rPr>
        <w:t>注：红色字体加粗或红色高亮突出部分表示新增内容，双删除线表示删除内容。</w:t>
      </w:r>
    </w:p>
    <w:tbl>
      <w:tblPr>
        <w:tblStyle w:val="ac"/>
        <w:tblW w:w="0" w:type="auto"/>
        <w:tblLook w:val="04A0" w:firstRow="1" w:lastRow="0" w:firstColumn="1" w:lastColumn="0" w:noHBand="0" w:noVBand="1"/>
      </w:tblPr>
      <w:tblGrid>
        <w:gridCol w:w="6972"/>
        <w:gridCol w:w="6976"/>
      </w:tblGrid>
      <w:tr w:rsidR="00EC1661">
        <w:tc>
          <w:tcPr>
            <w:tcW w:w="7087" w:type="dxa"/>
            <w:shd w:val="clear" w:color="auto" w:fill="4F81BD" w:themeFill="accent1"/>
          </w:tcPr>
          <w:p w:rsidR="00EC1661" w:rsidRDefault="006E2C40">
            <w:pPr>
              <w:spacing w:line="560" w:lineRule="exact"/>
              <w:jc w:val="center"/>
              <w:rPr>
                <w:rFonts w:ascii="Times New Roman" w:eastAsia="微软雅黑" w:hAnsi="Times New Roman" w:cs="Times New Roman"/>
                <w:b/>
                <w:color w:val="FFFFFF" w:themeColor="background1"/>
                <w:sz w:val="28"/>
                <w:szCs w:val="24"/>
              </w:rPr>
            </w:pPr>
            <w:r>
              <w:rPr>
                <w:rFonts w:ascii="Times New Roman" w:eastAsia="微软雅黑" w:hAnsi="Times New Roman" w:cs="Times New Roman"/>
                <w:b/>
                <w:color w:val="FFFFFF" w:themeColor="background1"/>
                <w:sz w:val="28"/>
                <w:szCs w:val="24"/>
              </w:rPr>
              <w:t>修订版本</w:t>
            </w:r>
          </w:p>
        </w:tc>
        <w:tc>
          <w:tcPr>
            <w:tcW w:w="7087" w:type="dxa"/>
            <w:shd w:val="clear" w:color="auto" w:fill="4F81BD" w:themeFill="accent1"/>
          </w:tcPr>
          <w:p w:rsidR="00EC1661" w:rsidRDefault="006E2C40">
            <w:pPr>
              <w:spacing w:line="560" w:lineRule="exact"/>
              <w:jc w:val="center"/>
              <w:rPr>
                <w:rFonts w:ascii="Times New Roman" w:eastAsia="微软雅黑" w:hAnsi="Times New Roman" w:cs="Times New Roman"/>
                <w:b/>
                <w:color w:val="FFFFFF" w:themeColor="background1"/>
                <w:sz w:val="28"/>
                <w:szCs w:val="24"/>
              </w:rPr>
            </w:pPr>
            <w:r>
              <w:rPr>
                <w:rFonts w:ascii="Times New Roman" w:eastAsia="微软雅黑" w:hAnsi="Times New Roman" w:cs="Times New Roman" w:hint="eastAsia"/>
                <w:b/>
                <w:color w:val="FFFFFF" w:themeColor="background1"/>
                <w:sz w:val="28"/>
                <w:szCs w:val="24"/>
              </w:rPr>
              <w:t>现行版本</w:t>
            </w:r>
          </w:p>
          <w:p w:rsidR="00EC1661" w:rsidRDefault="006E2C40">
            <w:pPr>
              <w:spacing w:line="560" w:lineRule="exact"/>
              <w:jc w:val="center"/>
              <w:rPr>
                <w:rFonts w:ascii="Times New Roman" w:eastAsia="微软雅黑" w:hAnsi="Times New Roman" w:cs="Times New Roman"/>
                <w:b/>
                <w:color w:val="FFFFFF" w:themeColor="background1"/>
                <w:sz w:val="28"/>
                <w:szCs w:val="24"/>
              </w:rPr>
            </w:pPr>
            <w:r>
              <w:rPr>
                <w:rFonts w:ascii="Times New Roman" w:eastAsia="微软雅黑" w:hAnsi="Times New Roman" w:cs="Times New Roman"/>
                <w:b/>
                <w:color w:val="FFFFFF" w:themeColor="background1"/>
                <w:sz w:val="28"/>
                <w:szCs w:val="24"/>
              </w:rPr>
              <w:t>（</w:t>
            </w:r>
            <w:r>
              <w:rPr>
                <w:rFonts w:ascii="Times New Roman" w:eastAsia="微软雅黑" w:hAnsi="Times New Roman" w:cs="Times New Roman" w:hint="eastAsia"/>
                <w:b/>
                <w:color w:val="FFFFFF" w:themeColor="background1"/>
                <w:sz w:val="28"/>
                <w:szCs w:val="24"/>
              </w:rPr>
              <w:t>2016</w:t>
            </w:r>
            <w:r>
              <w:rPr>
                <w:rFonts w:ascii="Times New Roman" w:eastAsia="微软雅黑" w:hAnsi="Times New Roman" w:cs="Times New Roman" w:hint="eastAsia"/>
                <w:b/>
                <w:color w:val="FFFFFF" w:themeColor="background1"/>
                <w:sz w:val="28"/>
                <w:szCs w:val="24"/>
              </w:rPr>
              <w:t>年</w:t>
            </w:r>
            <w:r>
              <w:rPr>
                <w:rFonts w:ascii="Times New Roman" w:eastAsia="微软雅黑" w:hAnsi="Times New Roman" w:cs="Times New Roman" w:hint="eastAsia"/>
                <w:b/>
                <w:color w:val="FFFFFF" w:themeColor="background1"/>
                <w:sz w:val="28"/>
                <w:szCs w:val="24"/>
              </w:rPr>
              <w:t>10</w:t>
            </w:r>
            <w:r>
              <w:rPr>
                <w:rFonts w:ascii="Times New Roman" w:eastAsia="微软雅黑" w:hAnsi="Times New Roman" w:cs="Times New Roman" w:hint="eastAsia"/>
                <w:b/>
                <w:color w:val="FFFFFF" w:themeColor="background1"/>
                <w:sz w:val="28"/>
                <w:szCs w:val="24"/>
              </w:rPr>
              <w:t>月</w:t>
            </w:r>
            <w:r>
              <w:rPr>
                <w:rFonts w:ascii="Times New Roman" w:eastAsia="微软雅黑" w:hAnsi="Times New Roman" w:cs="Times New Roman" w:hint="eastAsia"/>
                <w:b/>
                <w:color w:val="FFFFFF" w:themeColor="background1"/>
                <w:sz w:val="28"/>
                <w:szCs w:val="24"/>
              </w:rPr>
              <w:t>11</w:t>
            </w:r>
            <w:r>
              <w:rPr>
                <w:rFonts w:ascii="Times New Roman" w:eastAsia="微软雅黑" w:hAnsi="Times New Roman" w:cs="Times New Roman" w:hint="eastAsia"/>
                <w:b/>
                <w:color w:val="FFFFFF" w:themeColor="background1"/>
                <w:sz w:val="28"/>
                <w:szCs w:val="24"/>
              </w:rPr>
              <w:t>日</w:t>
            </w:r>
            <w:r>
              <w:rPr>
                <w:rFonts w:ascii="Times New Roman" w:eastAsia="微软雅黑" w:hAnsi="Times New Roman" w:cs="Times New Roman"/>
                <w:b/>
                <w:color w:val="FFFFFF" w:themeColor="background1"/>
                <w:sz w:val="28"/>
                <w:szCs w:val="24"/>
              </w:rPr>
              <w:t>修订版本）</w:t>
            </w:r>
          </w:p>
        </w:tc>
      </w:tr>
      <w:tr w:rsidR="00EC1661">
        <w:tc>
          <w:tcPr>
            <w:tcW w:w="7087" w:type="dxa"/>
          </w:tcPr>
          <w:p w:rsidR="00EC1661" w:rsidRDefault="006E2C40">
            <w:pPr>
              <w:widowControl/>
              <w:jc w:val="center"/>
              <w:rPr>
                <w:rFonts w:ascii="方正黑体简体" w:eastAsia="方正黑体简体" w:hAnsi="方正黑体简体" w:cs="方正黑体简体"/>
                <w:color w:val="000000" w:themeColor="text1"/>
                <w:sz w:val="30"/>
              </w:rPr>
            </w:pPr>
            <w:r>
              <w:rPr>
                <w:rFonts w:ascii="方正黑体简体" w:eastAsia="方正黑体简体" w:hAnsi="方正黑体简体" w:cs="方正黑体简体" w:hint="eastAsia"/>
                <w:color w:val="000000" w:themeColor="text1"/>
                <w:sz w:val="30"/>
              </w:rPr>
              <w:t>第一章 总则</w:t>
            </w:r>
          </w:p>
        </w:tc>
        <w:tc>
          <w:tcPr>
            <w:tcW w:w="7087" w:type="dxa"/>
          </w:tcPr>
          <w:p w:rsidR="00EC1661" w:rsidRDefault="006E2C40">
            <w:pPr>
              <w:widowControl/>
              <w:jc w:val="center"/>
              <w:rPr>
                <w:rFonts w:ascii="方正黑体简体" w:eastAsia="方正黑体简体" w:hAnsi="方正黑体简体" w:cs="方正黑体简体"/>
                <w:color w:val="000000" w:themeColor="text1"/>
                <w:sz w:val="30"/>
              </w:rPr>
            </w:pPr>
            <w:r>
              <w:rPr>
                <w:rFonts w:ascii="方正黑体简体" w:eastAsia="方正黑体简体" w:hAnsi="方正黑体简体" w:cs="方正黑体简体" w:hint="eastAsia"/>
                <w:color w:val="000000" w:themeColor="text1"/>
                <w:sz w:val="30"/>
              </w:rPr>
              <w:t>第一章 总则</w:t>
            </w:r>
          </w:p>
        </w:tc>
      </w:tr>
      <w:tr w:rsidR="00EC1661">
        <w:tc>
          <w:tcPr>
            <w:tcW w:w="7087" w:type="dxa"/>
          </w:tcPr>
          <w:p w:rsidR="00EC1661" w:rsidRDefault="006E2C40">
            <w:pPr>
              <w:widowControl/>
              <w:ind w:firstLine="422"/>
              <w:jc w:val="left"/>
              <w:rPr>
                <w:rFonts w:ascii="Times New Roman" w:eastAsia="方正仿宋简体" w:hAnsi="Times New Roman" w:cs="Times New Roman"/>
                <w:b/>
                <w:bCs/>
                <w:sz w:val="28"/>
                <w:szCs w:val="28"/>
              </w:rPr>
            </w:pPr>
            <w:r>
              <w:rPr>
                <w:rFonts w:eastAsia="方正仿宋简体" w:hint="eastAsia"/>
                <w:b/>
                <w:kern w:val="0"/>
                <w:sz w:val="30"/>
                <w:szCs w:val="30"/>
              </w:rPr>
              <w:t>第二条</w:t>
            </w:r>
            <w:r>
              <w:rPr>
                <w:rFonts w:eastAsia="方正仿宋简体" w:hint="eastAsia"/>
                <w:b/>
                <w:kern w:val="0"/>
                <w:sz w:val="30"/>
                <w:szCs w:val="30"/>
              </w:rPr>
              <w:t xml:space="preserve">  </w:t>
            </w:r>
            <w:r>
              <w:rPr>
                <w:rFonts w:eastAsia="方正仿宋简体" w:hint="eastAsia"/>
                <w:kern w:val="0"/>
                <w:sz w:val="30"/>
                <w:szCs w:val="30"/>
              </w:rPr>
              <w:t>上海期货交易所（以下简称交易所）、会员、客户</w:t>
            </w:r>
            <w:r>
              <w:rPr>
                <w:rFonts w:eastAsia="方正仿宋简体" w:hint="eastAsia"/>
                <w:dstrike/>
                <w:kern w:val="0"/>
                <w:sz w:val="30"/>
                <w:szCs w:val="30"/>
              </w:rPr>
              <w:t>和</w:t>
            </w:r>
            <w:r>
              <w:rPr>
                <w:rFonts w:eastAsia="方正仿宋简体" w:hint="eastAsia"/>
                <w:color w:val="FF0000"/>
                <w:kern w:val="0"/>
                <w:sz w:val="30"/>
                <w:szCs w:val="30"/>
              </w:rPr>
              <w:t>、</w:t>
            </w:r>
            <w:r>
              <w:rPr>
                <w:rFonts w:eastAsia="方正仿宋简体" w:hint="eastAsia"/>
                <w:kern w:val="0"/>
                <w:sz w:val="30"/>
                <w:szCs w:val="30"/>
              </w:rPr>
              <w:t>商品注册企业</w:t>
            </w:r>
            <w:r>
              <w:rPr>
                <w:rFonts w:eastAsia="方正仿宋简体" w:hint="eastAsia"/>
                <w:color w:val="FF0000"/>
                <w:kern w:val="0"/>
                <w:sz w:val="30"/>
                <w:szCs w:val="30"/>
              </w:rPr>
              <w:t>和指定检验机构等</w:t>
            </w:r>
            <w:r>
              <w:rPr>
                <w:rFonts w:eastAsia="方正仿宋简体" w:hint="eastAsia"/>
                <w:kern w:val="0"/>
                <w:sz w:val="30"/>
                <w:szCs w:val="30"/>
              </w:rPr>
              <w:t>，应当遵守本规定。</w:t>
            </w:r>
          </w:p>
        </w:tc>
        <w:tc>
          <w:tcPr>
            <w:tcW w:w="7087" w:type="dxa"/>
          </w:tcPr>
          <w:p w:rsidR="00EC1661" w:rsidRDefault="006E2C40">
            <w:pPr>
              <w:tabs>
                <w:tab w:val="left" w:pos="0"/>
                <w:tab w:val="left" w:pos="709"/>
              </w:tabs>
              <w:spacing w:line="560" w:lineRule="exact"/>
              <w:ind w:firstLineChars="200" w:firstLine="602"/>
              <w:rPr>
                <w:rFonts w:eastAsia="方正仿宋简体"/>
                <w:kern w:val="0"/>
                <w:sz w:val="30"/>
                <w:szCs w:val="30"/>
              </w:rPr>
            </w:pPr>
            <w:r>
              <w:rPr>
                <w:rFonts w:eastAsia="方正仿宋简体" w:hint="eastAsia"/>
                <w:b/>
                <w:kern w:val="0"/>
                <w:sz w:val="30"/>
                <w:szCs w:val="30"/>
              </w:rPr>
              <w:t>第二条</w:t>
            </w:r>
            <w:r>
              <w:rPr>
                <w:rFonts w:eastAsia="方正仿宋简体" w:hint="eastAsia"/>
                <w:b/>
                <w:kern w:val="0"/>
                <w:sz w:val="30"/>
                <w:szCs w:val="30"/>
              </w:rPr>
              <w:t xml:space="preserve">  </w:t>
            </w:r>
            <w:r>
              <w:rPr>
                <w:rFonts w:eastAsia="方正仿宋简体" w:hint="eastAsia"/>
                <w:kern w:val="0"/>
                <w:sz w:val="30"/>
                <w:szCs w:val="30"/>
              </w:rPr>
              <w:t>上海期货交易所（以下简称交易所）、会员、客户和商品注册企业，应当遵守本规定。</w:t>
            </w:r>
          </w:p>
          <w:p w:rsidR="00EC1661" w:rsidRDefault="00EC1661">
            <w:pPr>
              <w:spacing w:line="560" w:lineRule="exact"/>
              <w:ind w:firstLineChars="200" w:firstLine="560"/>
              <w:rPr>
                <w:rFonts w:ascii="Times New Roman" w:eastAsia="方正仿宋简体" w:hAnsi="Times New Roman" w:cs="Times New Roman"/>
                <w:sz w:val="28"/>
                <w:szCs w:val="28"/>
              </w:rPr>
            </w:pPr>
          </w:p>
        </w:tc>
      </w:tr>
      <w:tr w:rsidR="00EC1661">
        <w:tc>
          <w:tcPr>
            <w:tcW w:w="7087" w:type="dxa"/>
          </w:tcPr>
          <w:p w:rsidR="00EC1661" w:rsidRDefault="006E2C40">
            <w:pPr>
              <w:widowControl/>
              <w:jc w:val="center"/>
              <w:rPr>
                <w:rFonts w:ascii="方正黑体简体" w:eastAsia="方正黑体简体" w:hAnsi="方正黑体简体" w:cs="方正黑体简体"/>
                <w:color w:val="000000" w:themeColor="text1"/>
                <w:sz w:val="30"/>
              </w:rPr>
            </w:pPr>
            <w:r>
              <w:rPr>
                <w:rFonts w:ascii="方正黑体简体" w:eastAsia="方正黑体简体" w:hAnsi="方正黑体简体" w:cs="方正黑体简体" w:hint="eastAsia"/>
                <w:color w:val="000000" w:themeColor="text1"/>
                <w:sz w:val="30"/>
              </w:rPr>
              <w:t>第二章 商品注册</w:t>
            </w:r>
          </w:p>
        </w:tc>
        <w:tc>
          <w:tcPr>
            <w:tcW w:w="7087" w:type="dxa"/>
          </w:tcPr>
          <w:p w:rsidR="00EC1661" w:rsidRDefault="006E2C40">
            <w:pPr>
              <w:widowControl/>
              <w:jc w:val="center"/>
              <w:rPr>
                <w:rFonts w:ascii="方正黑体简体" w:eastAsia="方正黑体简体" w:hAnsi="方正黑体简体" w:cs="方正黑体简体"/>
                <w:color w:val="000000" w:themeColor="text1"/>
                <w:sz w:val="30"/>
              </w:rPr>
            </w:pPr>
            <w:r>
              <w:rPr>
                <w:rFonts w:ascii="方正黑体简体" w:eastAsia="方正黑体简体" w:hAnsi="方正黑体简体" w:cs="方正黑体简体" w:hint="eastAsia"/>
                <w:color w:val="000000" w:themeColor="text1"/>
                <w:sz w:val="30"/>
              </w:rPr>
              <w:t>第二章 商品注册</w:t>
            </w:r>
          </w:p>
        </w:tc>
      </w:tr>
      <w:tr w:rsidR="00EC1661">
        <w:tc>
          <w:tcPr>
            <w:tcW w:w="7087" w:type="dxa"/>
          </w:tcPr>
          <w:p w:rsidR="00EC1661" w:rsidRDefault="006E2C40">
            <w:pPr>
              <w:spacing w:line="560" w:lineRule="exact"/>
              <w:ind w:firstLineChars="200" w:firstLine="602"/>
              <w:rPr>
                <w:rFonts w:ascii="Times New Roman" w:eastAsia="方正仿宋简体" w:hAnsi="Times New Roman" w:cs="Times New Roman"/>
                <w:sz w:val="28"/>
                <w:szCs w:val="28"/>
              </w:rPr>
            </w:pPr>
            <w:r>
              <w:rPr>
                <w:rFonts w:eastAsia="方正仿宋简体" w:hint="eastAsia"/>
                <w:b/>
                <w:kern w:val="0"/>
                <w:sz w:val="30"/>
                <w:szCs w:val="30"/>
              </w:rPr>
              <w:t>第三条</w:t>
            </w:r>
            <w:r>
              <w:rPr>
                <w:rFonts w:ascii="Times New Roman" w:eastAsia="方正仿宋简体" w:hAnsi="Times New Roman" w:cs="Times New Roman" w:hint="eastAsia"/>
                <w:sz w:val="28"/>
                <w:szCs w:val="28"/>
              </w:rPr>
              <w:t xml:space="preserve">  </w:t>
            </w:r>
            <w:r>
              <w:rPr>
                <w:rFonts w:ascii="Times New Roman" w:eastAsia="方正仿宋简体" w:hAnsi="Times New Roman" w:cs="Times New Roman" w:hint="eastAsia"/>
                <w:sz w:val="28"/>
                <w:szCs w:val="28"/>
              </w:rPr>
              <w:t>申请商品注册的条件</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（一）申请商品注册企业应当是国内外相关商品的</w:t>
            </w:r>
            <w:r>
              <w:rPr>
                <w:rFonts w:ascii="Times New Roman" w:eastAsia="方正仿宋简体" w:hAnsi="Times New Roman" w:cs="Times New Roman" w:hint="eastAsia"/>
                <w:sz w:val="28"/>
                <w:szCs w:val="28"/>
              </w:rPr>
              <w:lastRenderedPageBreak/>
              <w:t>生产企业，并符合以下要求：</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1</w:t>
            </w:r>
            <w:r>
              <w:rPr>
                <w:rFonts w:ascii="Times New Roman" w:eastAsia="方正仿宋简体" w:hAnsi="Times New Roman" w:cs="Times New Roman" w:hint="eastAsia"/>
                <w:sz w:val="28"/>
                <w:szCs w:val="28"/>
              </w:rPr>
              <w:t>、产能和产量：企业石油沥青年产能达到</w:t>
            </w:r>
            <w:r>
              <w:rPr>
                <w:rFonts w:ascii="Times New Roman" w:eastAsia="方正仿宋简体" w:hAnsi="Times New Roman" w:cs="Times New Roman" w:hint="eastAsia"/>
                <w:sz w:val="28"/>
                <w:szCs w:val="28"/>
              </w:rPr>
              <w:t>50</w:t>
            </w:r>
            <w:r>
              <w:rPr>
                <w:rFonts w:ascii="Times New Roman" w:eastAsia="方正仿宋简体" w:hAnsi="Times New Roman" w:cs="Times New Roman" w:hint="eastAsia"/>
                <w:sz w:val="28"/>
                <w:szCs w:val="28"/>
              </w:rPr>
              <w:t>万吨以上，连续稳定生产至少</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年以上，最近</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年的石油沥青年产量不少于</w:t>
            </w:r>
            <w:r>
              <w:rPr>
                <w:rFonts w:ascii="Times New Roman" w:eastAsia="方正仿宋简体" w:hAnsi="Times New Roman" w:cs="Times New Roman" w:hint="eastAsia"/>
                <w:sz w:val="28"/>
                <w:szCs w:val="28"/>
              </w:rPr>
              <w:t>30</w:t>
            </w:r>
            <w:r>
              <w:rPr>
                <w:rFonts w:ascii="Times New Roman" w:eastAsia="方正仿宋简体" w:hAnsi="Times New Roman" w:cs="Times New Roman" w:hint="eastAsia"/>
                <w:sz w:val="28"/>
                <w:szCs w:val="28"/>
              </w:rPr>
              <w:t>万吨，有稳定的原料来源；</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、资质认证：企业已通过</w:t>
            </w:r>
            <w:r>
              <w:rPr>
                <w:rFonts w:ascii="Times New Roman" w:eastAsia="方正仿宋简体" w:hAnsi="Times New Roman" w:cs="Times New Roman" w:hint="eastAsia"/>
                <w:sz w:val="28"/>
                <w:szCs w:val="28"/>
              </w:rPr>
              <w:t>ISO9001</w:t>
            </w:r>
            <w:r>
              <w:rPr>
                <w:rFonts w:ascii="Times New Roman" w:eastAsia="方正仿宋简体" w:hAnsi="Times New Roman" w:cs="Times New Roman" w:hint="eastAsia"/>
                <w:sz w:val="28"/>
                <w:szCs w:val="28"/>
              </w:rPr>
              <w:t>质量管理体系认证、</w:t>
            </w:r>
            <w:r>
              <w:rPr>
                <w:rFonts w:ascii="Times New Roman" w:eastAsia="方正仿宋简体" w:hAnsi="Times New Roman" w:cs="Times New Roman" w:hint="eastAsia"/>
                <w:sz w:val="28"/>
                <w:szCs w:val="28"/>
              </w:rPr>
              <w:t>ISO14001</w:t>
            </w:r>
            <w:r>
              <w:rPr>
                <w:rFonts w:ascii="Times New Roman" w:eastAsia="方正仿宋简体" w:hAnsi="Times New Roman" w:cs="Times New Roman" w:hint="eastAsia"/>
                <w:sz w:val="28"/>
                <w:szCs w:val="28"/>
              </w:rPr>
              <w:t>环境管理体系认证、</w:t>
            </w:r>
            <w:r>
              <w:rPr>
                <w:rFonts w:ascii="Times New Roman" w:eastAsia="方正仿宋简体" w:hAnsi="Times New Roman" w:cs="Times New Roman" w:hint="eastAsia"/>
                <w:dstrike/>
                <w:sz w:val="28"/>
                <w:szCs w:val="28"/>
              </w:rPr>
              <w:t>OHSAS 18001</w:t>
            </w:r>
            <w:r>
              <w:rPr>
                <w:rFonts w:ascii="Times New Roman" w:eastAsia="方正仿宋简体" w:hAnsi="Times New Roman" w:cs="Times New Roman" w:hint="eastAsia"/>
                <w:color w:val="FF0000"/>
                <w:sz w:val="28"/>
                <w:szCs w:val="28"/>
              </w:rPr>
              <w:t>ISO 45001(</w:t>
            </w:r>
            <w:r>
              <w:rPr>
                <w:rFonts w:ascii="Times New Roman" w:eastAsia="方正仿宋简体" w:hAnsi="Times New Roman" w:cs="Times New Roman" w:hint="eastAsia"/>
                <w:color w:val="FF0000"/>
                <w:sz w:val="28"/>
                <w:szCs w:val="28"/>
              </w:rPr>
              <w:t>或</w:t>
            </w:r>
            <w:r>
              <w:rPr>
                <w:rFonts w:ascii="Times New Roman" w:eastAsia="方正仿宋简体" w:hAnsi="Times New Roman" w:cs="Times New Roman" w:hint="eastAsia"/>
                <w:color w:val="FF0000"/>
                <w:sz w:val="28"/>
                <w:szCs w:val="28"/>
              </w:rPr>
              <w:t>GB/T 45001)</w:t>
            </w:r>
            <w:r>
              <w:rPr>
                <w:rFonts w:ascii="Times New Roman" w:eastAsia="方正仿宋简体" w:hAnsi="Times New Roman" w:cs="Times New Roman" w:hint="eastAsia"/>
                <w:sz w:val="28"/>
                <w:szCs w:val="28"/>
              </w:rPr>
              <w:t>职业健康安全管理体系认证或</w:t>
            </w:r>
            <w:r>
              <w:rPr>
                <w:rFonts w:ascii="Times New Roman" w:eastAsia="方正仿宋简体" w:hAnsi="Times New Roman" w:cs="Times New Roman" w:hint="eastAsia"/>
                <w:sz w:val="28"/>
                <w:szCs w:val="28"/>
              </w:rPr>
              <w:t>HSE</w:t>
            </w:r>
            <w:r>
              <w:rPr>
                <w:rFonts w:ascii="Times New Roman" w:eastAsia="方正仿宋简体" w:hAnsi="Times New Roman" w:cs="Times New Roman" w:hint="eastAsia"/>
                <w:sz w:val="28"/>
                <w:szCs w:val="28"/>
              </w:rPr>
              <w:t>管理体系认证；</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3</w:t>
            </w:r>
            <w:r>
              <w:rPr>
                <w:rFonts w:ascii="Times New Roman" w:eastAsia="方正仿宋简体" w:hAnsi="Times New Roman" w:cs="Times New Roman" w:hint="eastAsia"/>
                <w:sz w:val="28"/>
                <w:szCs w:val="28"/>
              </w:rPr>
              <w:t>、生产工艺：符合国家的产业政策或达到国际相关水准；</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4</w:t>
            </w:r>
            <w:r>
              <w:rPr>
                <w:rFonts w:ascii="Times New Roman" w:eastAsia="方正仿宋简体" w:hAnsi="Times New Roman" w:cs="Times New Roman" w:hint="eastAsia"/>
                <w:sz w:val="28"/>
                <w:szCs w:val="28"/>
              </w:rPr>
              <w:t>、申请商品注册企业应市场声誉良好，在三年内未因违法违规行为受到行政处罚或刑事处罚的；</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5</w:t>
            </w:r>
            <w:r>
              <w:rPr>
                <w:rFonts w:ascii="Times New Roman" w:eastAsia="方正仿宋简体" w:hAnsi="Times New Roman" w:cs="Times New Roman" w:hint="eastAsia"/>
                <w:sz w:val="28"/>
                <w:szCs w:val="28"/>
              </w:rPr>
              <w:t>、交易所可以根据市场情况，随时调整企业的年产量等控制指标。</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（二）申请注册的商品为</w:t>
            </w:r>
            <w:r>
              <w:rPr>
                <w:rFonts w:ascii="Times New Roman" w:eastAsia="方正仿宋简体" w:hAnsi="Times New Roman" w:cs="Times New Roman" w:hint="eastAsia"/>
                <w:sz w:val="28"/>
                <w:szCs w:val="28"/>
              </w:rPr>
              <w:t>70</w:t>
            </w:r>
            <w:r>
              <w:rPr>
                <w:rFonts w:ascii="Times New Roman" w:eastAsia="方正仿宋简体" w:hAnsi="Times New Roman" w:cs="Times New Roman" w:hint="eastAsia"/>
                <w:sz w:val="28"/>
                <w:szCs w:val="28"/>
              </w:rPr>
              <w:t>号</w:t>
            </w:r>
            <w:r>
              <w:rPr>
                <w:rFonts w:ascii="Times New Roman" w:eastAsia="方正仿宋简体" w:hAnsi="Times New Roman" w:cs="Times New Roman" w:hint="eastAsia"/>
                <w:sz w:val="28"/>
                <w:szCs w:val="28"/>
              </w:rPr>
              <w:t>A</w:t>
            </w:r>
            <w:r>
              <w:rPr>
                <w:rFonts w:ascii="Times New Roman" w:eastAsia="方正仿宋简体" w:hAnsi="Times New Roman" w:cs="Times New Roman" w:hint="eastAsia"/>
                <w:sz w:val="28"/>
                <w:szCs w:val="28"/>
              </w:rPr>
              <w:t>级道路石油沥青，并符合以下要求：</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1</w:t>
            </w:r>
            <w:r>
              <w:rPr>
                <w:rFonts w:ascii="Times New Roman" w:eastAsia="方正仿宋简体" w:hAnsi="Times New Roman" w:cs="Times New Roman" w:hint="eastAsia"/>
                <w:sz w:val="28"/>
                <w:szCs w:val="28"/>
              </w:rPr>
              <w:t>、质量标准应当符合</w:t>
            </w:r>
            <w:r>
              <w:rPr>
                <w:rFonts w:ascii="Times New Roman" w:eastAsia="方正仿宋简体" w:hAnsi="Times New Roman" w:cs="Times New Roman" w:hint="eastAsia"/>
                <w:dstrike/>
                <w:sz w:val="28"/>
                <w:szCs w:val="28"/>
              </w:rPr>
              <w:t>交通部现行有效的《公路沥青路面施工技术规范》道路石油沥青技术要求表中规定的技术要求</w:t>
            </w:r>
            <w:r>
              <w:rPr>
                <w:rFonts w:ascii="Times New Roman" w:eastAsia="方正仿宋简体" w:hAnsi="Times New Roman" w:cs="Times New Roman" w:hint="eastAsia"/>
                <w:color w:val="FF0000"/>
                <w:sz w:val="28"/>
                <w:szCs w:val="28"/>
              </w:rPr>
              <w:t>《上海期货交易所石油沥青（期货）检验细则》中规定的期货沥青品质检验技术要求</w:t>
            </w:r>
            <w:r>
              <w:rPr>
                <w:rFonts w:ascii="Times New Roman" w:eastAsia="方正仿宋简体" w:hAnsi="Times New Roman" w:cs="Times New Roman" w:hint="eastAsia"/>
                <w:sz w:val="28"/>
                <w:szCs w:val="28"/>
              </w:rPr>
              <w:t>；</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、通过</w:t>
            </w:r>
            <w:r>
              <w:rPr>
                <w:rFonts w:ascii="Times New Roman" w:eastAsia="方正仿宋简体" w:hAnsi="Times New Roman" w:cs="Times New Roman" w:hint="eastAsia"/>
                <w:dstrike/>
                <w:sz w:val="28"/>
                <w:szCs w:val="28"/>
              </w:rPr>
              <w:t>中交（北京）交通产品认证中心有限公司道路石油沥青产品认证</w:t>
            </w:r>
            <w:r>
              <w:rPr>
                <w:rFonts w:ascii="Times New Roman" w:eastAsia="方正仿宋简体" w:hAnsi="Times New Roman" w:cs="Times New Roman" w:hint="eastAsia"/>
                <w:color w:val="FF0000"/>
                <w:sz w:val="28"/>
                <w:szCs w:val="28"/>
              </w:rPr>
              <w:t>经国家认证认可监督管理委员会（</w:t>
            </w:r>
            <w:r>
              <w:rPr>
                <w:rFonts w:ascii="Times New Roman" w:eastAsia="方正仿宋简体" w:hAnsi="Times New Roman" w:cs="Times New Roman" w:hint="eastAsia"/>
                <w:color w:val="FF0000"/>
                <w:sz w:val="28"/>
                <w:szCs w:val="28"/>
              </w:rPr>
              <w:t>CNCA</w:t>
            </w:r>
            <w:r>
              <w:rPr>
                <w:rFonts w:ascii="Times New Roman" w:eastAsia="方正仿宋简体" w:hAnsi="Times New Roman" w:cs="Times New Roman" w:hint="eastAsia"/>
                <w:color w:val="FF0000"/>
                <w:sz w:val="28"/>
                <w:szCs w:val="28"/>
              </w:rPr>
              <w:t>）批准可开展交通产品认证的机构认证</w:t>
            </w:r>
            <w:r>
              <w:rPr>
                <w:rFonts w:ascii="Times New Roman" w:eastAsia="方正仿宋简体" w:hAnsi="Times New Roman" w:cs="Times New Roman" w:hint="eastAsia"/>
                <w:sz w:val="28"/>
                <w:szCs w:val="28"/>
              </w:rPr>
              <w:t>或最近</w:t>
            </w:r>
            <w:r>
              <w:rPr>
                <w:rFonts w:ascii="Times New Roman" w:eastAsia="方正仿宋简体" w:hAnsi="Times New Roman" w:cs="Times New Roman" w:hint="eastAsia"/>
                <w:sz w:val="28"/>
                <w:szCs w:val="28"/>
              </w:rPr>
              <w:t>3</w:t>
            </w:r>
            <w:r>
              <w:rPr>
                <w:rFonts w:ascii="Times New Roman" w:eastAsia="方正仿宋简体" w:hAnsi="Times New Roman" w:cs="Times New Roman" w:hint="eastAsia"/>
                <w:sz w:val="28"/>
                <w:szCs w:val="28"/>
              </w:rPr>
              <w:t>年产品广泛应用于国内高速公路、一级公路和城市快速路、主干路等重交通道路的建设使用；</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3</w:t>
            </w:r>
            <w:r>
              <w:rPr>
                <w:rFonts w:ascii="Times New Roman" w:eastAsia="方正仿宋简体" w:hAnsi="Times New Roman" w:cs="Times New Roman" w:hint="eastAsia"/>
                <w:sz w:val="28"/>
                <w:szCs w:val="28"/>
              </w:rPr>
              <w:t>、企业所申请的注册商品在国内现货市场上占有相当份额，并具有相当的行业知晓度。</w:t>
            </w:r>
          </w:p>
        </w:tc>
        <w:tc>
          <w:tcPr>
            <w:tcW w:w="7087" w:type="dxa"/>
          </w:tcPr>
          <w:p w:rsidR="00EC1661" w:rsidRDefault="006E2C40">
            <w:pPr>
              <w:spacing w:line="560" w:lineRule="exact"/>
              <w:ind w:firstLineChars="200" w:firstLine="602"/>
              <w:rPr>
                <w:rFonts w:ascii="Times New Roman" w:eastAsia="方正仿宋简体" w:hAnsi="Times New Roman" w:cs="Times New Roman"/>
                <w:sz w:val="28"/>
                <w:szCs w:val="28"/>
              </w:rPr>
            </w:pPr>
            <w:r>
              <w:rPr>
                <w:rFonts w:eastAsia="方正仿宋简体" w:hint="eastAsia"/>
                <w:b/>
                <w:kern w:val="0"/>
                <w:sz w:val="30"/>
                <w:szCs w:val="30"/>
              </w:rPr>
              <w:lastRenderedPageBreak/>
              <w:t>第三条</w:t>
            </w:r>
            <w:r>
              <w:rPr>
                <w:rFonts w:ascii="Times New Roman" w:eastAsia="方正仿宋简体" w:hAnsi="Times New Roman" w:cs="Times New Roman" w:hint="eastAsia"/>
                <w:sz w:val="28"/>
                <w:szCs w:val="28"/>
              </w:rPr>
              <w:t xml:space="preserve">  </w:t>
            </w:r>
            <w:r>
              <w:rPr>
                <w:rFonts w:ascii="Times New Roman" w:eastAsia="方正仿宋简体" w:hAnsi="Times New Roman" w:cs="Times New Roman" w:hint="eastAsia"/>
                <w:sz w:val="28"/>
                <w:szCs w:val="28"/>
              </w:rPr>
              <w:t>申请商品注册的条件</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（一）申请商品注册企业应当是国内外相关商品的</w:t>
            </w:r>
            <w:r>
              <w:rPr>
                <w:rFonts w:ascii="Times New Roman" w:eastAsia="方正仿宋简体" w:hAnsi="Times New Roman" w:cs="Times New Roman" w:hint="eastAsia"/>
                <w:sz w:val="28"/>
                <w:szCs w:val="28"/>
              </w:rPr>
              <w:lastRenderedPageBreak/>
              <w:t>生产企业，并符合以下要求：</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1</w:t>
            </w:r>
            <w:r>
              <w:rPr>
                <w:rFonts w:ascii="Times New Roman" w:eastAsia="方正仿宋简体" w:hAnsi="Times New Roman" w:cs="Times New Roman" w:hint="eastAsia"/>
                <w:sz w:val="28"/>
                <w:szCs w:val="28"/>
              </w:rPr>
              <w:t>、产能和产量：企业石油沥青年产能达到</w:t>
            </w:r>
            <w:r>
              <w:rPr>
                <w:rFonts w:ascii="Times New Roman" w:eastAsia="方正仿宋简体" w:hAnsi="Times New Roman" w:cs="Times New Roman" w:hint="eastAsia"/>
                <w:sz w:val="28"/>
                <w:szCs w:val="28"/>
              </w:rPr>
              <w:t>50</w:t>
            </w:r>
            <w:r>
              <w:rPr>
                <w:rFonts w:ascii="Times New Roman" w:eastAsia="方正仿宋简体" w:hAnsi="Times New Roman" w:cs="Times New Roman" w:hint="eastAsia"/>
                <w:sz w:val="28"/>
                <w:szCs w:val="28"/>
              </w:rPr>
              <w:t>万吨以上，连续稳定生产至少</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年以上，最近</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年的石油沥青年产量不少于</w:t>
            </w:r>
            <w:r>
              <w:rPr>
                <w:rFonts w:ascii="Times New Roman" w:eastAsia="方正仿宋简体" w:hAnsi="Times New Roman" w:cs="Times New Roman" w:hint="eastAsia"/>
                <w:sz w:val="28"/>
                <w:szCs w:val="28"/>
              </w:rPr>
              <w:t>30</w:t>
            </w:r>
            <w:r>
              <w:rPr>
                <w:rFonts w:ascii="Times New Roman" w:eastAsia="方正仿宋简体" w:hAnsi="Times New Roman" w:cs="Times New Roman" w:hint="eastAsia"/>
                <w:sz w:val="28"/>
                <w:szCs w:val="28"/>
              </w:rPr>
              <w:t>万吨，有稳定的原料来源；</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、资质认证：企业已通过</w:t>
            </w:r>
            <w:r>
              <w:rPr>
                <w:rFonts w:ascii="Times New Roman" w:eastAsia="方正仿宋简体" w:hAnsi="Times New Roman" w:cs="Times New Roman" w:hint="eastAsia"/>
                <w:sz w:val="28"/>
                <w:szCs w:val="28"/>
              </w:rPr>
              <w:t>ISO9001</w:t>
            </w:r>
            <w:r>
              <w:rPr>
                <w:rFonts w:ascii="Times New Roman" w:eastAsia="方正仿宋简体" w:hAnsi="Times New Roman" w:cs="Times New Roman" w:hint="eastAsia"/>
                <w:sz w:val="28"/>
                <w:szCs w:val="28"/>
              </w:rPr>
              <w:t>质量管理体系认证、</w:t>
            </w:r>
            <w:r>
              <w:rPr>
                <w:rFonts w:ascii="Times New Roman" w:eastAsia="方正仿宋简体" w:hAnsi="Times New Roman" w:cs="Times New Roman" w:hint="eastAsia"/>
                <w:sz w:val="28"/>
                <w:szCs w:val="28"/>
              </w:rPr>
              <w:t>ISO14001</w:t>
            </w:r>
            <w:r>
              <w:rPr>
                <w:rFonts w:ascii="Times New Roman" w:eastAsia="方正仿宋简体" w:hAnsi="Times New Roman" w:cs="Times New Roman" w:hint="eastAsia"/>
                <w:sz w:val="28"/>
                <w:szCs w:val="28"/>
              </w:rPr>
              <w:t>环境管理体系认证、</w:t>
            </w:r>
            <w:r>
              <w:rPr>
                <w:rFonts w:ascii="Times New Roman" w:eastAsia="方正仿宋简体" w:hAnsi="Times New Roman" w:cs="Times New Roman" w:hint="eastAsia"/>
                <w:sz w:val="28"/>
                <w:szCs w:val="28"/>
              </w:rPr>
              <w:t>OHSAS 18001</w:t>
            </w:r>
            <w:r>
              <w:rPr>
                <w:rFonts w:ascii="Times New Roman" w:eastAsia="方正仿宋简体" w:hAnsi="Times New Roman" w:cs="Times New Roman" w:hint="eastAsia"/>
                <w:sz w:val="28"/>
                <w:szCs w:val="28"/>
              </w:rPr>
              <w:t>职业健康安全管理体系认证或</w:t>
            </w:r>
            <w:r>
              <w:rPr>
                <w:rFonts w:ascii="Times New Roman" w:eastAsia="方正仿宋简体" w:hAnsi="Times New Roman" w:cs="Times New Roman" w:hint="eastAsia"/>
                <w:sz w:val="28"/>
                <w:szCs w:val="28"/>
              </w:rPr>
              <w:t>HSE</w:t>
            </w:r>
            <w:r>
              <w:rPr>
                <w:rFonts w:ascii="Times New Roman" w:eastAsia="方正仿宋简体" w:hAnsi="Times New Roman" w:cs="Times New Roman" w:hint="eastAsia"/>
                <w:sz w:val="28"/>
                <w:szCs w:val="28"/>
              </w:rPr>
              <w:t>管理体系认证；</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3</w:t>
            </w:r>
            <w:r>
              <w:rPr>
                <w:rFonts w:ascii="Times New Roman" w:eastAsia="方正仿宋简体" w:hAnsi="Times New Roman" w:cs="Times New Roman" w:hint="eastAsia"/>
                <w:sz w:val="28"/>
                <w:szCs w:val="28"/>
              </w:rPr>
              <w:t>、生产工艺：符合国家的产业政策或达到国际相关水准；</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4</w:t>
            </w:r>
            <w:r>
              <w:rPr>
                <w:rFonts w:ascii="Times New Roman" w:eastAsia="方正仿宋简体" w:hAnsi="Times New Roman" w:cs="Times New Roman" w:hint="eastAsia"/>
                <w:sz w:val="28"/>
                <w:szCs w:val="28"/>
              </w:rPr>
              <w:t>、申请商品注册企业应市场声誉良好，在三年内未因违法违规行为受到行政处罚或刑事处罚的；</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5</w:t>
            </w:r>
            <w:r>
              <w:rPr>
                <w:rFonts w:ascii="Times New Roman" w:eastAsia="方正仿宋简体" w:hAnsi="Times New Roman" w:cs="Times New Roman" w:hint="eastAsia"/>
                <w:sz w:val="28"/>
                <w:szCs w:val="28"/>
              </w:rPr>
              <w:t>、交易所可以根据市场情况，随时调整企业的年产量等控制指标。</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（二）申请注册的商品为</w:t>
            </w:r>
            <w:r>
              <w:rPr>
                <w:rFonts w:ascii="Times New Roman" w:eastAsia="方正仿宋简体" w:hAnsi="Times New Roman" w:cs="Times New Roman" w:hint="eastAsia"/>
                <w:sz w:val="28"/>
                <w:szCs w:val="28"/>
              </w:rPr>
              <w:t>70</w:t>
            </w:r>
            <w:r>
              <w:rPr>
                <w:rFonts w:ascii="Times New Roman" w:eastAsia="方正仿宋简体" w:hAnsi="Times New Roman" w:cs="Times New Roman" w:hint="eastAsia"/>
                <w:sz w:val="28"/>
                <w:szCs w:val="28"/>
              </w:rPr>
              <w:t>号</w:t>
            </w:r>
            <w:r>
              <w:rPr>
                <w:rFonts w:ascii="Times New Roman" w:eastAsia="方正仿宋简体" w:hAnsi="Times New Roman" w:cs="Times New Roman" w:hint="eastAsia"/>
                <w:sz w:val="28"/>
                <w:szCs w:val="28"/>
              </w:rPr>
              <w:t>A</w:t>
            </w:r>
            <w:r>
              <w:rPr>
                <w:rFonts w:ascii="Times New Roman" w:eastAsia="方正仿宋简体" w:hAnsi="Times New Roman" w:cs="Times New Roman" w:hint="eastAsia"/>
                <w:sz w:val="28"/>
                <w:szCs w:val="28"/>
              </w:rPr>
              <w:t>级道路石油沥青，并符合以下要求：</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1</w:t>
            </w:r>
            <w:r>
              <w:rPr>
                <w:rFonts w:ascii="Times New Roman" w:eastAsia="方正仿宋简体" w:hAnsi="Times New Roman" w:cs="Times New Roman" w:hint="eastAsia"/>
                <w:sz w:val="28"/>
                <w:szCs w:val="28"/>
              </w:rPr>
              <w:t>、质量标准应当符合交通部现行有效的《公路沥青路面施工技术规范》道路石油沥青技术要求表中规定的技术要求；</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、通过中交（北京）交通产品认证中心有限公司道路石油沥青产品认证或最近</w:t>
            </w:r>
            <w:r>
              <w:rPr>
                <w:rFonts w:ascii="Times New Roman" w:eastAsia="方正仿宋简体" w:hAnsi="Times New Roman" w:cs="Times New Roman" w:hint="eastAsia"/>
                <w:sz w:val="28"/>
                <w:szCs w:val="28"/>
              </w:rPr>
              <w:t>3</w:t>
            </w:r>
            <w:r>
              <w:rPr>
                <w:rFonts w:ascii="Times New Roman" w:eastAsia="方正仿宋简体" w:hAnsi="Times New Roman" w:cs="Times New Roman" w:hint="eastAsia"/>
                <w:sz w:val="28"/>
                <w:szCs w:val="28"/>
              </w:rPr>
              <w:t>年产品广泛应用于国内高速公路、一级公路和城市快速路、主干路等重交通道路的建设使用；</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3</w:t>
            </w:r>
            <w:r>
              <w:rPr>
                <w:rFonts w:ascii="Times New Roman" w:eastAsia="方正仿宋简体" w:hAnsi="Times New Roman" w:cs="Times New Roman" w:hint="eastAsia"/>
                <w:sz w:val="28"/>
                <w:szCs w:val="28"/>
              </w:rPr>
              <w:t>、企业所申请的注册商品在国内现货市场上占有相当份额，并具有相当的行业知晓度。</w:t>
            </w:r>
          </w:p>
        </w:tc>
      </w:tr>
      <w:tr w:rsidR="00EC1661">
        <w:tc>
          <w:tcPr>
            <w:tcW w:w="7087" w:type="dxa"/>
          </w:tcPr>
          <w:p w:rsidR="00EC1661" w:rsidRDefault="006E2C40">
            <w:pPr>
              <w:spacing w:line="560" w:lineRule="exact"/>
              <w:ind w:firstLineChars="200" w:firstLine="602"/>
              <w:rPr>
                <w:rFonts w:ascii="Times New Roman" w:eastAsia="方正仿宋简体" w:hAnsi="Times New Roman" w:cs="Times New Roman"/>
                <w:sz w:val="28"/>
                <w:szCs w:val="28"/>
              </w:rPr>
            </w:pPr>
            <w:r>
              <w:rPr>
                <w:rFonts w:eastAsia="方正仿宋简体" w:hint="eastAsia"/>
                <w:b/>
                <w:bCs/>
                <w:color w:val="000000" w:themeColor="text1"/>
                <w:kern w:val="0"/>
                <w:sz w:val="30"/>
                <w:szCs w:val="30"/>
              </w:rPr>
              <w:lastRenderedPageBreak/>
              <w:t>第四条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申请商品注册应当提供以下资料：</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（六）质量管理体系认证、环境管理体系认证、职业健康安全管理体系认证、</w:t>
            </w:r>
            <w:r>
              <w:rPr>
                <w:rFonts w:ascii="Times New Roman" w:eastAsia="方正仿宋简体" w:hAnsi="Times New Roman" w:cs="Times New Roman" w:hint="eastAsia"/>
                <w:dstrike/>
                <w:sz w:val="28"/>
                <w:szCs w:val="28"/>
              </w:rPr>
              <w:t>沥青产品认证等文件</w:t>
            </w:r>
            <w:r>
              <w:rPr>
                <w:rFonts w:ascii="Times New Roman" w:eastAsia="方正仿宋简体" w:hAnsi="Times New Roman" w:cs="Times New Roman" w:hint="eastAsia"/>
                <w:color w:val="FF0000"/>
                <w:sz w:val="28"/>
                <w:szCs w:val="28"/>
              </w:rPr>
              <w:t>及第三条（二）</w:t>
            </w:r>
            <w:r>
              <w:rPr>
                <w:rFonts w:ascii="Times New Roman" w:eastAsia="方正仿宋简体" w:hAnsi="Times New Roman" w:cs="Times New Roman" w:hint="eastAsia"/>
                <w:color w:val="FF0000"/>
                <w:sz w:val="28"/>
                <w:szCs w:val="28"/>
              </w:rPr>
              <w:t>2</w:t>
            </w:r>
            <w:r>
              <w:rPr>
                <w:rFonts w:ascii="Times New Roman" w:eastAsia="方正仿宋简体" w:hAnsi="Times New Roman" w:cs="Times New Roman" w:hint="eastAsia"/>
                <w:color w:val="FF0000"/>
                <w:sz w:val="28"/>
                <w:szCs w:val="28"/>
              </w:rPr>
              <w:t>所需证明文件等</w:t>
            </w:r>
            <w:r>
              <w:rPr>
                <w:rFonts w:ascii="Times New Roman" w:eastAsia="方正仿宋简体" w:hAnsi="Times New Roman" w:cs="Times New Roman" w:hint="eastAsia"/>
                <w:sz w:val="28"/>
                <w:szCs w:val="28"/>
              </w:rPr>
              <w:t>；</w:t>
            </w:r>
          </w:p>
        </w:tc>
        <w:tc>
          <w:tcPr>
            <w:tcW w:w="7087" w:type="dxa"/>
          </w:tcPr>
          <w:p w:rsidR="00EC1661" w:rsidRDefault="006E2C40">
            <w:pPr>
              <w:spacing w:line="560" w:lineRule="exact"/>
              <w:ind w:firstLineChars="200" w:firstLine="602"/>
              <w:rPr>
                <w:rFonts w:ascii="Times New Roman" w:eastAsia="方正仿宋简体" w:hAnsi="Times New Roman" w:cs="Times New Roman"/>
                <w:sz w:val="28"/>
                <w:szCs w:val="28"/>
              </w:rPr>
            </w:pPr>
            <w:r>
              <w:rPr>
                <w:rFonts w:eastAsia="方正仿宋简体" w:hint="eastAsia"/>
                <w:b/>
                <w:bCs/>
                <w:color w:val="000000" w:themeColor="text1"/>
                <w:kern w:val="0"/>
                <w:sz w:val="30"/>
                <w:szCs w:val="30"/>
              </w:rPr>
              <w:t>第四条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申请商品注册应当提供以下资料：</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（六）质量管理体系认证、环境管理体系认证、职业健康安全管理体系认证、沥青产品认证等文件；</w:t>
            </w:r>
          </w:p>
        </w:tc>
      </w:tr>
      <w:tr w:rsidR="00EC1661">
        <w:tc>
          <w:tcPr>
            <w:tcW w:w="7087" w:type="dxa"/>
          </w:tcPr>
          <w:p w:rsidR="00EC1661" w:rsidRDefault="006E2C40">
            <w:pPr>
              <w:spacing w:line="560" w:lineRule="exact"/>
              <w:ind w:firstLineChars="200" w:firstLine="602"/>
              <w:rPr>
                <w:rFonts w:ascii="Times New Roman" w:eastAsia="方正仿宋简体" w:hAnsi="Times New Roman" w:cs="Times New Roman"/>
                <w:sz w:val="28"/>
                <w:szCs w:val="28"/>
              </w:rPr>
            </w:pPr>
            <w:r>
              <w:rPr>
                <w:rFonts w:eastAsia="方正仿宋简体" w:hint="eastAsia"/>
                <w:b/>
                <w:bCs/>
                <w:color w:val="000000" w:themeColor="text1"/>
                <w:kern w:val="0"/>
                <w:sz w:val="30"/>
                <w:szCs w:val="30"/>
              </w:rPr>
              <w:t>第五条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注册程序</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（二）质量监测检查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1</w:t>
            </w:r>
            <w:r>
              <w:rPr>
                <w:rFonts w:ascii="Times New Roman" w:eastAsia="方正仿宋简体" w:hAnsi="Times New Roman" w:cs="Times New Roman" w:hint="eastAsia"/>
                <w:sz w:val="28"/>
                <w:szCs w:val="28"/>
              </w:rPr>
              <w:t>、国内商品的质量监测检查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1</w:t>
            </w:r>
            <w:r>
              <w:rPr>
                <w:rFonts w:ascii="Times New Roman" w:eastAsia="方正仿宋简体" w:hAnsi="Times New Roman" w:cs="Times New Roman" w:hint="eastAsia"/>
                <w:sz w:val="28"/>
                <w:szCs w:val="28"/>
              </w:rPr>
              <w:t>）按照国家及交易所有关规定，由交易所指定检验机构及相关人员到注册申请企业进行质量监测检查。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）质量监测检查主要内容为企业质量管理体系运行、商品的内在质量以及商品的计量以及工艺流程等方面的情况。</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3</w:t>
            </w:r>
            <w:r>
              <w:rPr>
                <w:rFonts w:ascii="Times New Roman" w:eastAsia="方正仿宋简体" w:hAnsi="Times New Roman" w:cs="Times New Roman" w:hint="eastAsia"/>
                <w:sz w:val="28"/>
                <w:szCs w:val="28"/>
              </w:rPr>
              <w:t>）指定检验机构应进行不少于</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个批次的商品质量检验，做好详细的检查记录，并提供完整的检验报告。</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4</w:t>
            </w:r>
            <w:r>
              <w:rPr>
                <w:rFonts w:ascii="Times New Roman" w:eastAsia="方正仿宋简体" w:hAnsi="Times New Roman" w:cs="Times New Roman" w:hint="eastAsia"/>
                <w:sz w:val="28"/>
                <w:szCs w:val="28"/>
              </w:rPr>
              <w:t>）根据实际情况，对提供使用意见的用户，进行质量监测检查。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5</w:t>
            </w:r>
            <w:r>
              <w:rPr>
                <w:rFonts w:ascii="Times New Roman" w:eastAsia="方正仿宋简体" w:hAnsi="Times New Roman" w:cs="Times New Roman" w:hint="eastAsia"/>
                <w:sz w:val="28"/>
                <w:szCs w:val="28"/>
              </w:rPr>
              <w:t>）交易所认为必要的其他检查。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6</w:t>
            </w:r>
            <w:r>
              <w:rPr>
                <w:rFonts w:ascii="Times New Roman" w:eastAsia="方正仿宋简体" w:hAnsi="Times New Roman" w:cs="Times New Roman" w:hint="eastAsia"/>
                <w:sz w:val="28"/>
                <w:szCs w:val="28"/>
              </w:rPr>
              <w:t>）申请商品注册企业应在质量监测检查后做好各项整改工作，并将整改结果反馈交易所。</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7</w:t>
            </w:r>
            <w:r>
              <w:rPr>
                <w:rFonts w:ascii="Times New Roman" w:eastAsia="方正仿宋简体" w:hAnsi="Times New Roman" w:cs="Times New Roman" w:hint="eastAsia"/>
                <w:sz w:val="28"/>
                <w:szCs w:val="28"/>
              </w:rPr>
              <w:t>）已注册企业新增加生产厂，或变更生产工艺应当重新通过质量监测检查环节认证。</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、国外商品的质量监测检查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1</w:t>
            </w:r>
            <w:r>
              <w:rPr>
                <w:rFonts w:ascii="Times New Roman" w:eastAsia="方正仿宋简体" w:hAnsi="Times New Roman" w:cs="Times New Roman" w:hint="eastAsia"/>
                <w:sz w:val="28"/>
                <w:szCs w:val="28"/>
              </w:rPr>
              <w:t>）申请注册商品应当在交易所认可的地点存放，分</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个检验批次，每个批次相隔一个月以上。由指定检验机构对在库商品进行品质检验。交易所根据实际情况，可到生产企业实地检查。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）商品质量检查以</w:t>
            </w:r>
            <w:r>
              <w:rPr>
                <w:rFonts w:ascii="Times New Roman" w:eastAsia="方正仿宋简体" w:hAnsi="Times New Roman" w:cs="Times New Roman" w:hint="eastAsia"/>
                <w:dstrike/>
                <w:sz w:val="28"/>
                <w:szCs w:val="28"/>
              </w:rPr>
              <w:t>交通部现行有效的《公路沥青路面施工技术规范》质量标准为依据</w:t>
            </w:r>
            <w:r>
              <w:rPr>
                <w:rFonts w:ascii="Times New Roman" w:eastAsia="方正仿宋简体" w:hAnsi="Times New Roman" w:cs="Times New Roman" w:hint="eastAsia"/>
                <w:color w:val="FF0000"/>
                <w:sz w:val="28"/>
                <w:szCs w:val="28"/>
              </w:rPr>
              <w:t>《上海期货交易所石油沥青（期货）检验细则》中规定的期货沥青品质检验技术要求为依据</w:t>
            </w:r>
            <w:r>
              <w:rPr>
                <w:rFonts w:ascii="Times New Roman" w:eastAsia="方正仿宋简体" w:hAnsi="Times New Roman" w:cs="Times New Roman" w:hint="eastAsia"/>
                <w:sz w:val="28"/>
                <w:szCs w:val="28"/>
              </w:rPr>
              <w:t>，由指定检验机构出具检验报告。</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（三）交易所审批</w:t>
            </w:r>
          </w:p>
          <w:p w:rsidR="00EC1661" w:rsidRDefault="006E2C40">
            <w:pPr>
              <w:spacing w:line="560" w:lineRule="exact"/>
              <w:ind w:firstLineChars="200" w:firstLine="560"/>
              <w:rPr>
                <w:rFonts w:eastAsia="方正仿宋简体"/>
                <w:b/>
                <w:bCs/>
                <w:color w:val="000000" w:themeColor="text1"/>
                <w:kern w:val="0"/>
                <w:sz w:val="30"/>
                <w:szCs w:val="30"/>
              </w:rPr>
            </w:pPr>
            <w:r>
              <w:rPr>
                <w:rFonts w:ascii="Times New Roman" w:eastAsia="方正仿宋简体" w:hAnsi="Times New Roman" w:cs="Times New Roman" w:hint="eastAsia"/>
                <w:sz w:val="28"/>
                <w:szCs w:val="28"/>
              </w:rPr>
              <w:t>交易所将根据注册申报资料、商品质量检验、质量监测检查、整改反馈等情况，决定是否给予商品注册。注册批准的，交易所函告注册商品申请企业、</w:t>
            </w:r>
            <w:r>
              <w:rPr>
                <w:rFonts w:ascii="Times New Roman" w:eastAsia="方正仿宋简体" w:hAnsi="Times New Roman" w:cs="Times New Roman" w:hint="eastAsia"/>
                <w:dstrike/>
                <w:sz w:val="28"/>
                <w:szCs w:val="28"/>
              </w:rPr>
              <w:t>通知交易所</w:t>
            </w:r>
            <w:r>
              <w:rPr>
                <w:rFonts w:ascii="Times New Roman" w:eastAsia="方正仿宋简体" w:hAnsi="Times New Roman" w:cs="Times New Roman" w:hint="eastAsia"/>
                <w:sz w:val="28"/>
                <w:szCs w:val="28"/>
              </w:rPr>
              <w:t>全体会员、</w:t>
            </w:r>
            <w:r>
              <w:rPr>
                <w:rFonts w:ascii="Times New Roman" w:eastAsia="方正仿宋简体" w:hAnsi="Times New Roman" w:cs="Times New Roman" w:hint="eastAsia"/>
                <w:dstrike/>
                <w:sz w:val="28"/>
                <w:szCs w:val="28"/>
              </w:rPr>
              <w:t>指定</w:t>
            </w:r>
            <w:r>
              <w:rPr>
                <w:rFonts w:ascii="Times New Roman" w:eastAsia="方正仿宋简体" w:hAnsi="Times New Roman" w:cs="Times New Roman" w:hint="eastAsia"/>
                <w:sz w:val="28"/>
                <w:szCs w:val="28"/>
              </w:rPr>
              <w:t>交割</w:t>
            </w:r>
            <w:r>
              <w:rPr>
                <w:rFonts w:ascii="Times New Roman" w:eastAsia="方正仿宋简体" w:hAnsi="Times New Roman" w:cs="Times New Roman" w:hint="eastAsia"/>
                <w:dstrike/>
                <w:sz w:val="28"/>
                <w:szCs w:val="28"/>
              </w:rPr>
              <w:t>仓</w:t>
            </w:r>
            <w:r>
              <w:rPr>
                <w:rFonts w:ascii="Times New Roman" w:eastAsia="方正仿宋简体" w:hAnsi="Times New Roman" w:cs="Times New Roman" w:hint="eastAsia"/>
                <w:sz w:val="28"/>
                <w:szCs w:val="28"/>
              </w:rPr>
              <w:t>库。</w:t>
            </w:r>
          </w:p>
        </w:tc>
        <w:tc>
          <w:tcPr>
            <w:tcW w:w="7087" w:type="dxa"/>
          </w:tcPr>
          <w:p w:rsidR="00EC1661" w:rsidRDefault="006E2C40">
            <w:pPr>
              <w:spacing w:line="560" w:lineRule="exact"/>
              <w:ind w:firstLineChars="200" w:firstLine="602"/>
              <w:rPr>
                <w:rFonts w:ascii="Times New Roman" w:eastAsia="方正仿宋简体" w:hAnsi="Times New Roman" w:cs="Times New Roman"/>
                <w:sz w:val="28"/>
                <w:szCs w:val="28"/>
              </w:rPr>
            </w:pPr>
            <w:r>
              <w:rPr>
                <w:rFonts w:eastAsia="方正仿宋简体" w:hint="eastAsia"/>
                <w:b/>
                <w:bCs/>
                <w:color w:val="000000" w:themeColor="text1"/>
                <w:kern w:val="0"/>
                <w:sz w:val="30"/>
                <w:szCs w:val="30"/>
              </w:rPr>
              <w:t>第五条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注册程序</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（二）质量监测检查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1</w:t>
            </w:r>
            <w:r>
              <w:rPr>
                <w:rFonts w:ascii="Times New Roman" w:eastAsia="方正仿宋简体" w:hAnsi="Times New Roman" w:cs="Times New Roman" w:hint="eastAsia"/>
                <w:sz w:val="28"/>
                <w:szCs w:val="28"/>
              </w:rPr>
              <w:t>、国内商品的质量监测检查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1</w:t>
            </w:r>
            <w:r>
              <w:rPr>
                <w:rFonts w:ascii="Times New Roman" w:eastAsia="方正仿宋简体" w:hAnsi="Times New Roman" w:cs="Times New Roman" w:hint="eastAsia"/>
                <w:sz w:val="28"/>
                <w:szCs w:val="28"/>
              </w:rPr>
              <w:t>）按照国家及交易所有关规定，由交易所指定检验机构及相关人员到注册申请企业进行质量监测检查。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）质量监测检查主要内容为企业质量管理体系运行、商品的内在质量以及商品的计量以及工艺流程等方面的情况。</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3</w:t>
            </w:r>
            <w:r>
              <w:rPr>
                <w:rFonts w:ascii="Times New Roman" w:eastAsia="方正仿宋简体" w:hAnsi="Times New Roman" w:cs="Times New Roman" w:hint="eastAsia"/>
                <w:sz w:val="28"/>
                <w:szCs w:val="28"/>
              </w:rPr>
              <w:t>）指定检验机构应进行不少于</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个批次的商品质量检验，做好详细的检查记录，并提供完整的检验报告。</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4</w:t>
            </w:r>
            <w:r>
              <w:rPr>
                <w:rFonts w:ascii="Times New Roman" w:eastAsia="方正仿宋简体" w:hAnsi="Times New Roman" w:cs="Times New Roman" w:hint="eastAsia"/>
                <w:sz w:val="28"/>
                <w:szCs w:val="28"/>
              </w:rPr>
              <w:t>）根据实际情况，对提供使用意见的用户，进行质量监测检查。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5</w:t>
            </w:r>
            <w:r>
              <w:rPr>
                <w:rFonts w:ascii="Times New Roman" w:eastAsia="方正仿宋简体" w:hAnsi="Times New Roman" w:cs="Times New Roman" w:hint="eastAsia"/>
                <w:sz w:val="28"/>
                <w:szCs w:val="28"/>
              </w:rPr>
              <w:t>）交易所认为必要的其他检查。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6</w:t>
            </w:r>
            <w:r>
              <w:rPr>
                <w:rFonts w:ascii="Times New Roman" w:eastAsia="方正仿宋简体" w:hAnsi="Times New Roman" w:cs="Times New Roman" w:hint="eastAsia"/>
                <w:sz w:val="28"/>
                <w:szCs w:val="28"/>
              </w:rPr>
              <w:t>）申请商品注册企业应在质量监测检查后做好各项整改工作，并将整改结果反馈交易所。</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7</w:t>
            </w:r>
            <w:r>
              <w:rPr>
                <w:rFonts w:ascii="Times New Roman" w:eastAsia="方正仿宋简体" w:hAnsi="Times New Roman" w:cs="Times New Roman" w:hint="eastAsia"/>
                <w:sz w:val="28"/>
                <w:szCs w:val="28"/>
              </w:rPr>
              <w:t>）已注册企业新增加生产厂，或变更生产工艺应当重新通过质量监测检查环节认证。</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、国外商品的质量监测检查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1</w:t>
            </w:r>
            <w:r>
              <w:rPr>
                <w:rFonts w:ascii="Times New Roman" w:eastAsia="方正仿宋简体" w:hAnsi="Times New Roman" w:cs="Times New Roman" w:hint="eastAsia"/>
                <w:sz w:val="28"/>
                <w:szCs w:val="28"/>
              </w:rPr>
              <w:t>）申请注册商品应当在交易所认可的地点存放，分</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个检验批次，每个批次相隔一个月以上。由指定检验机构对在库商品进行品质检验。交易所根据实际情况，可到生产企业实地检查。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）商品质量检查以交通部现行有效的《公路沥青路面施工技术规范》质量标准为依据，由指定检验机构出具检验报告。</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（三）交易所审批</w:t>
            </w:r>
          </w:p>
          <w:p w:rsidR="00EC1661" w:rsidRDefault="006E2C40">
            <w:pPr>
              <w:spacing w:line="560" w:lineRule="exact"/>
              <w:ind w:firstLineChars="200" w:firstLine="560"/>
              <w:rPr>
                <w:rFonts w:eastAsia="方正仿宋简体"/>
                <w:b/>
                <w:bCs/>
                <w:color w:val="000000" w:themeColor="text1"/>
                <w:kern w:val="0"/>
                <w:sz w:val="30"/>
                <w:szCs w:val="30"/>
              </w:rPr>
            </w:pPr>
            <w:r>
              <w:rPr>
                <w:rFonts w:ascii="Times New Roman" w:eastAsia="方正仿宋简体" w:hAnsi="Times New Roman" w:cs="Times New Roman" w:hint="eastAsia"/>
                <w:sz w:val="28"/>
                <w:szCs w:val="28"/>
              </w:rPr>
              <w:t>交易所将根据注册申报资料、商品质量检验、质量监测检查、整改反馈等情况，决定是否给予商品注册。注册批准的，交易所函告注册商品申请企业、通知交易所全体会员、指定交割仓库。</w:t>
            </w:r>
          </w:p>
        </w:tc>
      </w:tr>
      <w:tr w:rsidR="00EC1661">
        <w:tc>
          <w:tcPr>
            <w:tcW w:w="7087" w:type="dxa"/>
          </w:tcPr>
          <w:p w:rsidR="00EC1661" w:rsidRDefault="006E2C40">
            <w:pPr>
              <w:spacing w:line="560" w:lineRule="exact"/>
              <w:ind w:firstLineChars="200" w:firstLine="602"/>
              <w:rPr>
                <w:rFonts w:ascii="Times New Roman" w:eastAsia="方正仿宋简体" w:hAnsi="Times New Roman" w:cs="Times New Roman"/>
                <w:sz w:val="28"/>
                <w:szCs w:val="28"/>
              </w:rPr>
            </w:pPr>
            <w:r>
              <w:rPr>
                <w:rFonts w:eastAsia="方正仿宋简体" w:hint="eastAsia"/>
                <w:b/>
                <w:bCs/>
                <w:color w:val="000000" w:themeColor="text1"/>
                <w:kern w:val="0"/>
                <w:sz w:val="30"/>
                <w:szCs w:val="30"/>
              </w:rPr>
              <w:t>第六条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注册商品申请者应承担的费用：</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1</w:t>
            </w:r>
            <w:r>
              <w:rPr>
                <w:rFonts w:ascii="Times New Roman" w:eastAsia="方正仿宋简体" w:hAnsi="Times New Roman" w:cs="Times New Roman" w:hint="eastAsia"/>
                <w:sz w:val="28"/>
                <w:szCs w:val="28"/>
              </w:rPr>
              <w:t>）商品注册费</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单一品牌：</w:t>
            </w:r>
            <w:r>
              <w:rPr>
                <w:rFonts w:ascii="Times New Roman" w:eastAsia="方正仿宋简体" w:hAnsi="Times New Roman" w:cs="Times New Roman" w:hint="eastAsia"/>
                <w:sz w:val="28"/>
                <w:szCs w:val="28"/>
              </w:rPr>
              <w:t>10</w:t>
            </w:r>
            <w:r>
              <w:rPr>
                <w:rFonts w:ascii="Times New Roman" w:eastAsia="方正仿宋简体" w:hAnsi="Times New Roman" w:cs="Times New Roman" w:hint="eastAsia"/>
                <w:sz w:val="28"/>
                <w:szCs w:val="28"/>
              </w:rPr>
              <w:t>万元（人民币）</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）商品检查费</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单一生产厂：</w:t>
            </w:r>
            <w:r>
              <w:rPr>
                <w:rFonts w:ascii="Times New Roman" w:eastAsia="方正仿宋简体" w:hAnsi="Times New Roman" w:cs="Times New Roman" w:hint="eastAsia"/>
                <w:sz w:val="28"/>
                <w:szCs w:val="28"/>
              </w:rPr>
              <w:t>5</w:t>
            </w:r>
            <w:r>
              <w:rPr>
                <w:rFonts w:ascii="Times New Roman" w:eastAsia="方正仿宋简体" w:hAnsi="Times New Roman" w:cs="Times New Roman" w:hint="eastAsia"/>
                <w:sz w:val="28"/>
                <w:szCs w:val="28"/>
              </w:rPr>
              <w:t>万元（人民币）</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交易所可根据实际情况，调整有关费用。</w:t>
            </w:r>
            <w:r>
              <w:rPr>
                <w:rFonts w:ascii="Times New Roman" w:eastAsia="方正仿宋简体" w:hAnsi="Times New Roman" w:cs="Times New Roman" w:hint="eastAsia"/>
                <w:dstrike/>
                <w:sz w:val="28"/>
                <w:szCs w:val="28"/>
              </w:rPr>
              <w:t>商品注册费应当在注册批复前交纳。</w:t>
            </w:r>
          </w:p>
        </w:tc>
        <w:tc>
          <w:tcPr>
            <w:tcW w:w="7087" w:type="dxa"/>
          </w:tcPr>
          <w:p w:rsidR="00EC1661" w:rsidRDefault="006E2C40">
            <w:pPr>
              <w:spacing w:line="560" w:lineRule="exact"/>
              <w:ind w:firstLineChars="200" w:firstLine="602"/>
              <w:rPr>
                <w:rFonts w:ascii="Times New Roman" w:eastAsia="方正仿宋简体" w:hAnsi="Times New Roman" w:cs="Times New Roman"/>
                <w:sz w:val="28"/>
                <w:szCs w:val="28"/>
              </w:rPr>
            </w:pPr>
            <w:r>
              <w:rPr>
                <w:rFonts w:eastAsia="方正仿宋简体" w:hint="eastAsia"/>
                <w:b/>
                <w:bCs/>
                <w:color w:val="000000" w:themeColor="text1"/>
                <w:kern w:val="0"/>
                <w:sz w:val="30"/>
                <w:szCs w:val="30"/>
              </w:rPr>
              <w:t>第六条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注册商品申请者应承担的费用：</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1</w:t>
            </w:r>
            <w:r>
              <w:rPr>
                <w:rFonts w:ascii="Times New Roman" w:eastAsia="方正仿宋简体" w:hAnsi="Times New Roman" w:cs="Times New Roman" w:hint="eastAsia"/>
                <w:sz w:val="28"/>
                <w:szCs w:val="28"/>
              </w:rPr>
              <w:t>）商品注册费</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单一品牌：</w:t>
            </w:r>
            <w:r>
              <w:rPr>
                <w:rFonts w:ascii="Times New Roman" w:eastAsia="方正仿宋简体" w:hAnsi="Times New Roman" w:cs="Times New Roman" w:hint="eastAsia"/>
                <w:sz w:val="28"/>
                <w:szCs w:val="28"/>
              </w:rPr>
              <w:t>10</w:t>
            </w:r>
            <w:r>
              <w:rPr>
                <w:rFonts w:ascii="Times New Roman" w:eastAsia="方正仿宋简体" w:hAnsi="Times New Roman" w:cs="Times New Roman" w:hint="eastAsia"/>
                <w:sz w:val="28"/>
                <w:szCs w:val="28"/>
              </w:rPr>
              <w:t>万元（人民币）</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）商品检查费</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单一生产厂：</w:t>
            </w:r>
            <w:r>
              <w:rPr>
                <w:rFonts w:ascii="Times New Roman" w:eastAsia="方正仿宋简体" w:hAnsi="Times New Roman" w:cs="Times New Roman" w:hint="eastAsia"/>
                <w:sz w:val="28"/>
                <w:szCs w:val="28"/>
              </w:rPr>
              <w:t>5</w:t>
            </w:r>
            <w:r>
              <w:rPr>
                <w:rFonts w:ascii="Times New Roman" w:eastAsia="方正仿宋简体" w:hAnsi="Times New Roman" w:cs="Times New Roman" w:hint="eastAsia"/>
                <w:sz w:val="28"/>
                <w:szCs w:val="28"/>
              </w:rPr>
              <w:t>万元（人民币）</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交易所可根据实际情况，调整有关费用。商品注册费应当在注册批复前交纳。</w:t>
            </w:r>
          </w:p>
        </w:tc>
      </w:tr>
      <w:tr w:rsidR="00EC1661">
        <w:tc>
          <w:tcPr>
            <w:tcW w:w="7087" w:type="dxa"/>
          </w:tcPr>
          <w:p w:rsidR="00EC1661" w:rsidRDefault="006E2C40">
            <w:pPr>
              <w:widowControl/>
              <w:jc w:val="center"/>
              <w:rPr>
                <w:rFonts w:eastAsia="方正仿宋简体"/>
                <w:b/>
                <w:bCs/>
                <w:color w:val="000000" w:themeColor="text1"/>
                <w:kern w:val="0"/>
                <w:sz w:val="30"/>
                <w:szCs w:val="30"/>
              </w:rPr>
            </w:pPr>
            <w:r>
              <w:rPr>
                <w:rFonts w:ascii="方正黑体简体" w:eastAsia="方正黑体简体" w:hAnsi="方正黑体简体" w:cs="方正黑体简体" w:hint="eastAsia"/>
                <w:color w:val="000000" w:themeColor="text1"/>
                <w:sz w:val="30"/>
              </w:rPr>
              <w:t>第三章 日常抽检和年度检查</w:t>
            </w:r>
          </w:p>
        </w:tc>
        <w:tc>
          <w:tcPr>
            <w:tcW w:w="7087" w:type="dxa"/>
          </w:tcPr>
          <w:p w:rsidR="00EC1661" w:rsidRDefault="006E2C40">
            <w:pPr>
              <w:widowControl/>
              <w:jc w:val="center"/>
              <w:rPr>
                <w:rFonts w:eastAsia="方正仿宋简体"/>
                <w:b/>
                <w:bCs/>
                <w:color w:val="000000" w:themeColor="text1"/>
                <w:kern w:val="0"/>
                <w:sz w:val="30"/>
                <w:szCs w:val="30"/>
              </w:rPr>
            </w:pPr>
            <w:r>
              <w:rPr>
                <w:rFonts w:ascii="方正黑体简体" w:eastAsia="方正黑体简体" w:hAnsi="方正黑体简体" w:cs="方正黑体简体" w:hint="eastAsia"/>
                <w:color w:val="000000" w:themeColor="text1"/>
                <w:sz w:val="30"/>
              </w:rPr>
              <w:t>第三章 日常抽检和年度检查</w:t>
            </w:r>
          </w:p>
        </w:tc>
      </w:tr>
      <w:tr w:rsidR="00EC1661">
        <w:tc>
          <w:tcPr>
            <w:tcW w:w="7087" w:type="dxa"/>
          </w:tcPr>
          <w:p w:rsidR="00EC1661" w:rsidRDefault="006E2C40">
            <w:pPr>
              <w:spacing w:line="560" w:lineRule="exact"/>
              <w:ind w:firstLineChars="200" w:firstLine="602"/>
              <w:rPr>
                <w:rFonts w:ascii="Times New Roman" w:eastAsia="方正仿宋简体" w:hAnsi="Times New Roman" w:cs="Times New Roman"/>
                <w:sz w:val="28"/>
                <w:szCs w:val="28"/>
              </w:rPr>
            </w:pPr>
            <w:r>
              <w:rPr>
                <w:rFonts w:eastAsia="方正仿宋简体" w:hint="eastAsia"/>
                <w:b/>
                <w:bCs/>
                <w:color w:val="000000" w:themeColor="text1"/>
                <w:kern w:val="0"/>
                <w:sz w:val="30"/>
                <w:szCs w:val="30"/>
              </w:rPr>
              <w:t>第七条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为保证交割商品的质量，交易所对注册商品实行日常抽检和年度检查。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（一）日常抽检。</w:t>
            </w:r>
            <w:r>
              <w:rPr>
                <w:rFonts w:ascii="Times New Roman" w:eastAsia="方正仿宋简体" w:hAnsi="Times New Roman" w:cs="Times New Roman" w:hint="eastAsia"/>
                <w:dstrike/>
                <w:sz w:val="28"/>
                <w:szCs w:val="28"/>
              </w:rPr>
              <w:t>交易所随时对存放在各指定交割仓库内的交割商品的质量进行抽检。</w:t>
            </w:r>
            <w:r>
              <w:rPr>
                <w:rFonts w:ascii="Times New Roman" w:eastAsia="方正仿宋简体" w:hAnsi="Times New Roman" w:cs="Times New Roman" w:hint="eastAsia"/>
                <w:color w:val="FF0000"/>
                <w:sz w:val="28"/>
                <w:szCs w:val="28"/>
              </w:rPr>
              <w:t>交易所可会同指定检验机构对存放于注册企业成品库或交割库内且处于标准仓单项下的交割商品（以下简称交割商品）进行日常质量抽检。</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（二）年度检查。</w:t>
            </w:r>
            <w:r>
              <w:rPr>
                <w:rFonts w:ascii="Times New Roman" w:eastAsia="方正仿宋简体" w:hAnsi="Times New Roman" w:cs="Times New Roman" w:hint="eastAsia"/>
                <w:dstrike/>
                <w:sz w:val="28"/>
                <w:szCs w:val="28"/>
              </w:rPr>
              <w:t>交易所委托指定检验机构对注册商品每年进行一次质量检查。</w:t>
            </w:r>
            <w:r>
              <w:rPr>
                <w:rFonts w:ascii="Times New Roman" w:eastAsia="方正仿宋简体" w:hAnsi="Times New Roman" w:cs="Times New Roman" w:hint="eastAsia"/>
                <w:color w:val="FF0000"/>
                <w:sz w:val="28"/>
                <w:szCs w:val="28"/>
              </w:rPr>
              <w:t>交易所可会同指定检验机构对交割商品进行年度质量抽检，抽检商品根据交割库库存和交割情况随机决定。</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（三）</w:t>
            </w:r>
            <w:r>
              <w:rPr>
                <w:rFonts w:ascii="Times New Roman" w:eastAsia="方正仿宋简体" w:hAnsi="Times New Roman" w:cs="Times New Roman" w:hint="eastAsia"/>
                <w:dstrike/>
                <w:sz w:val="28"/>
                <w:szCs w:val="28"/>
              </w:rPr>
              <w:t>日常抽检和年度检查的费用由注册商品生产企业承担。</w:t>
            </w:r>
            <w:r>
              <w:rPr>
                <w:rFonts w:ascii="Times New Roman" w:eastAsia="方正仿宋简体" w:hAnsi="Times New Roman" w:cs="Times New Roman" w:hint="eastAsia"/>
                <w:color w:val="FF0000"/>
                <w:sz w:val="28"/>
                <w:szCs w:val="28"/>
              </w:rPr>
              <w:t>日常抽检费用由注册企业承担，年度抽检费用由交易所承担。</w:t>
            </w:r>
          </w:p>
          <w:p w:rsidR="00EC1661" w:rsidRDefault="006E2C40">
            <w:pPr>
              <w:spacing w:line="560" w:lineRule="exact"/>
              <w:ind w:firstLineChars="200" w:firstLine="560"/>
              <w:rPr>
                <w:rFonts w:eastAsia="方正仿宋简体"/>
                <w:b/>
                <w:bCs/>
                <w:color w:val="000000" w:themeColor="text1"/>
                <w:kern w:val="0"/>
                <w:sz w:val="30"/>
                <w:szCs w:val="30"/>
              </w:rPr>
            </w:pPr>
            <w:r>
              <w:rPr>
                <w:rFonts w:ascii="Times New Roman" w:eastAsia="方正仿宋简体" w:hAnsi="Times New Roman" w:cs="Times New Roman" w:hint="eastAsia"/>
                <w:sz w:val="28"/>
                <w:szCs w:val="28"/>
              </w:rPr>
              <w:t>（四）交易所将根据日常抽检、年度检查情况，向有关注册商品生产企业发出整改通知。整改情况将作为注册商品调整的依据之一。</w:t>
            </w:r>
          </w:p>
        </w:tc>
        <w:tc>
          <w:tcPr>
            <w:tcW w:w="7087" w:type="dxa"/>
          </w:tcPr>
          <w:p w:rsidR="00EC1661" w:rsidRDefault="006E2C40">
            <w:pPr>
              <w:spacing w:line="560" w:lineRule="exact"/>
              <w:ind w:firstLineChars="200" w:firstLine="602"/>
              <w:rPr>
                <w:rFonts w:ascii="Times New Roman" w:eastAsia="方正仿宋简体" w:hAnsi="Times New Roman" w:cs="Times New Roman"/>
                <w:sz w:val="28"/>
                <w:szCs w:val="28"/>
              </w:rPr>
            </w:pPr>
            <w:r>
              <w:rPr>
                <w:rFonts w:eastAsia="方正仿宋简体" w:hint="eastAsia"/>
                <w:b/>
                <w:bCs/>
                <w:color w:val="000000" w:themeColor="text1"/>
                <w:kern w:val="0"/>
                <w:sz w:val="30"/>
                <w:szCs w:val="30"/>
              </w:rPr>
              <w:t>第七条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为保证交割商品的质量，交易所对注册商品实行日常抽检和年度检查。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（一）日常抽检。交易所随时对存放在各指定交割仓库内的交割商品的质量进行抽检。</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（二）年度检查。交易所委托指定检验机构对注册商品每年进行一次质量检查。</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（三）日常抽检和年度检查的费用由注册商品生产企业承担。</w:t>
            </w:r>
          </w:p>
          <w:p w:rsidR="00EC1661" w:rsidRDefault="006E2C40">
            <w:pPr>
              <w:spacing w:line="560" w:lineRule="exact"/>
              <w:ind w:firstLineChars="200" w:firstLine="560"/>
              <w:rPr>
                <w:rFonts w:eastAsia="方正仿宋简体"/>
                <w:b/>
                <w:bCs/>
                <w:color w:val="000000" w:themeColor="text1"/>
                <w:kern w:val="0"/>
                <w:sz w:val="30"/>
                <w:szCs w:val="30"/>
              </w:rPr>
            </w:pPr>
            <w:r>
              <w:rPr>
                <w:rFonts w:ascii="Times New Roman" w:eastAsia="方正仿宋简体" w:hAnsi="Times New Roman" w:cs="Times New Roman" w:hint="eastAsia"/>
                <w:sz w:val="28"/>
                <w:szCs w:val="28"/>
              </w:rPr>
              <w:t>（四）交易所将根据日常抽检、年度检查情况，向有关注册商品生产企业发出整改通知。整改情况将作为注册商品调整的依据之一。</w:t>
            </w:r>
          </w:p>
        </w:tc>
      </w:tr>
      <w:tr w:rsidR="00EC1661">
        <w:tc>
          <w:tcPr>
            <w:tcW w:w="7087" w:type="dxa"/>
          </w:tcPr>
          <w:p w:rsidR="00EC1661" w:rsidRDefault="006E2C40">
            <w:pPr>
              <w:widowControl/>
              <w:jc w:val="center"/>
              <w:rPr>
                <w:rFonts w:ascii="方正黑体简体" w:eastAsia="方正黑体简体" w:hAnsi="方正黑体简体" w:cs="方正黑体简体"/>
                <w:color w:val="000000" w:themeColor="text1"/>
                <w:sz w:val="30"/>
              </w:rPr>
            </w:pPr>
            <w:r>
              <w:rPr>
                <w:rFonts w:ascii="方正黑体简体" w:eastAsia="方正黑体简体" w:hAnsi="方正黑体简体" w:cs="方正黑体简体" w:hint="eastAsia"/>
                <w:color w:val="000000" w:themeColor="text1"/>
                <w:sz w:val="30"/>
              </w:rPr>
              <w:t>第四章 注册资格的暂停、取消及其他</w:t>
            </w:r>
          </w:p>
        </w:tc>
        <w:tc>
          <w:tcPr>
            <w:tcW w:w="7087" w:type="dxa"/>
          </w:tcPr>
          <w:p w:rsidR="00EC1661" w:rsidRDefault="006E2C40">
            <w:pPr>
              <w:widowControl/>
              <w:jc w:val="center"/>
              <w:rPr>
                <w:rFonts w:ascii="方正黑体简体" w:eastAsia="方正黑体简体" w:hAnsi="方正黑体简体" w:cs="方正黑体简体"/>
                <w:color w:val="000000" w:themeColor="text1"/>
                <w:sz w:val="30"/>
              </w:rPr>
            </w:pPr>
            <w:r>
              <w:rPr>
                <w:rFonts w:ascii="方正黑体简体" w:eastAsia="方正黑体简体" w:hAnsi="方正黑体简体" w:cs="方正黑体简体" w:hint="eastAsia"/>
                <w:color w:val="000000" w:themeColor="text1"/>
                <w:sz w:val="30"/>
              </w:rPr>
              <w:t>第四章 注册资格的暂停、取消及其他</w:t>
            </w:r>
          </w:p>
        </w:tc>
      </w:tr>
      <w:tr w:rsidR="00EC1661">
        <w:tc>
          <w:tcPr>
            <w:tcW w:w="7087" w:type="dxa"/>
          </w:tcPr>
          <w:p w:rsidR="00EC1661" w:rsidRDefault="006E2C40">
            <w:pPr>
              <w:spacing w:line="560" w:lineRule="exact"/>
              <w:ind w:firstLineChars="200" w:firstLine="602"/>
              <w:rPr>
                <w:rFonts w:ascii="Times New Roman" w:eastAsia="方正仿宋简体" w:hAnsi="Times New Roman" w:cs="Times New Roman"/>
                <w:sz w:val="28"/>
                <w:szCs w:val="28"/>
              </w:rPr>
            </w:pPr>
            <w:r>
              <w:rPr>
                <w:rFonts w:eastAsia="方正仿宋简体" w:hint="eastAsia"/>
                <w:b/>
                <w:bCs/>
                <w:color w:val="000000" w:themeColor="text1"/>
                <w:kern w:val="0"/>
                <w:sz w:val="30"/>
                <w:szCs w:val="30"/>
              </w:rPr>
              <w:t>第八条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注册商品发生以下情况的，</w:t>
            </w:r>
            <w:r>
              <w:rPr>
                <w:rFonts w:ascii="Times New Roman" w:eastAsia="方正仿宋简体" w:hAnsi="Times New Roman" w:cs="Times New Roman" w:hint="eastAsia"/>
                <w:dstrike/>
                <w:sz w:val="28"/>
                <w:szCs w:val="28"/>
              </w:rPr>
              <w:t>交易所可分别采取暂停、取消注册资格的处理。</w:t>
            </w:r>
            <w:r>
              <w:rPr>
                <w:rFonts w:ascii="Times New Roman" w:eastAsia="方正仿宋简体" w:hAnsi="Times New Roman" w:cs="Times New Roman" w:hint="eastAsia"/>
                <w:color w:val="FF0000"/>
                <w:sz w:val="28"/>
                <w:szCs w:val="28"/>
              </w:rPr>
              <w:t>交易所可以视实际情况采取警告、通报批评、暂停或取消交割资格等处理。</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（一）</w:t>
            </w:r>
            <w:r>
              <w:rPr>
                <w:rFonts w:ascii="Times New Roman" w:eastAsia="方正仿宋简体" w:hAnsi="Times New Roman" w:cs="Times New Roman" w:hint="eastAsia"/>
                <w:dstrike/>
                <w:sz w:val="28"/>
                <w:szCs w:val="28"/>
              </w:rPr>
              <w:t>注册商品生产企业分立、合并、更名、变更组织形式；</w:t>
            </w:r>
            <w:r>
              <w:rPr>
                <w:rFonts w:ascii="Times New Roman" w:eastAsia="方正仿宋简体" w:hAnsi="Times New Roman" w:cs="Times New Roman" w:hint="eastAsia"/>
                <w:color w:val="FF0000"/>
                <w:sz w:val="28"/>
                <w:szCs w:val="28"/>
              </w:rPr>
              <w:t>注册商品生产企业解散、破产；</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（二）商品注册商标转让</w:t>
            </w:r>
            <w:r>
              <w:rPr>
                <w:rFonts w:ascii="Times New Roman" w:eastAsia="方正仿宋简体" w:hAnsi="Times New Roman" w:cs="Times New Roman" w:hint="eastAsia"/>
                <w:color w:val="FF0000"/>
                <w:sz w:val="28"/>
                <w:szCs w:val="28"/>
              </w:rPr>
              <w:t>，或者商标权属存在争议</w:t>
            </w:r>
            <w:r>
              <w:rPr>
                <w:rFonts w:ascii="Times New Roman" w:eastAsia="方正仿宋简体" w:hAnsi="Times New Roman" w:cs="Times New Roman" w:hint="eastAsia"/>
                <w:sz w:val="28"/>
                <w:szCs w:val="28"/>
              </w:rPr>
              <w:t>；</w:t>
            </w:r>
          </w:p>
          <w:p w:rsidR="00EC1661" w:rsidRDefault="006E2C40">
            <w:pPr>
              <w:spacing w:line="560" w:lineRule="exact"/>
              <w:ind w:firstLineChars="200" w:firstLine="560"/>
              <w:rPr>
                <w:rFonts w:ascii="Times New Roman" w:eastAsia="方正仿宋简体" w:hAnsi="Times New Roman" w:cs="Times New Roman"/>
                <w:dstrike/>
                <w:sz w:val="28"/>
                <w:szCs w:val="28"/>
              </w:rPr>
            </w:pPr>
            <w:r>
              <w:rPr>
                <w:rFonts w:ascii="Times New Roman" w:eastAsia="方正仿宋简体" w:hAnsi="Times New Roman" w:cs="Times New Roman" w:hint="eastAsia"/>
                <w:dstrike/>
                <w:sz w:val="28"/>
                <w:szCs w:val="28"/>
              </w:rPr>
              <w:t>（三）注册商品生产企业解散、破产；</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dstrike/>
                <w:sz w:val="28"/>
                <w:szCs w:val="28"/>
              </w:rPr>
              <w:t>四</w:t>
            </w:r>
            <w:r>
              <w:rPr>
                <w:rFonts w:ascii="Times New Roman" w:eastAsia="方正仿宋简体" w:hAnsi="Times New Roman" w:cs="Times New Roman" w:hint="eastAsia"/>
                <w:color w:val="FF0000"/>
                <w:sz w:val="28"/>
                <w:szCs w:val="28"/>
              </w:rPr>
              <w:t>三</w:t>
            </w:r>
            <w:r>
              <w:rPr>
                <w:rFonts w:ascii="Times New Roman" w:eastAsia="方正仿宋简体" w:hAnsi="Times New Roman" w:cs="Times New Roman" w:hint="eastAsia"/>
                <w:sz w:val="28"/>
                <w:szCs w:val="28"/>
              </w:rPr>
              <w:t>）注册商品日常抽检、年度检查不合格，整改后注册商品质量仍未达标；</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dstrike/>
                <w:sz w:val="28"/>
                <w:szCs w:val="28"/>
              </w:rPr>
              <w:t>五</w:t>
            </w:r>
            <w:r>
              <w:rPr>
                <w:rFonts w:ascii="Times New Roman" w:eastAsia="方正仿宋简体" w:hAnsi="Times New Roman" w:cs="Times New Roman" w:hint="eastAsia"/>
                <w:color w:val="FF0000"/>
                <w:sz w:val="28"/>
                <w:szCs w:val="28"/>
              </w:rPr>
              <w:t>四</w:t>
            </w:r>
            <w:r>
              <w:rPr>
                <w:rFonts w:ascii="Times New Roman" w:eastAsia="方正仿宋简体" w:hAnsi="Times New Roman" w:cs="Times New Roman" w:hint="eastAsia"/>
                <w:sz w:val="28"/>
                <w:szCs w:val="28"/>
              </w:rPr>
              <w:t>）近一个年度内发生二起以上经交易所查实的检验结果不合格的投诉；</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dstrike/>
                <w:sz w:val="28"/>
                <w:szCs w:val="28"/>
              </w:rPr>
              <w:t>六</w:t>
            </w:r>
            <w:r>
              <w:rPr>
                <w:rFonts w:ascii="Times New Roman" w:eastAsia="方正仿宋简体" w:hAnsi="Times New Roman" w:cs="Times New Roman" w:hint="eastAsia"/>
                <w:color w:val="FF0000"/>
                <w:sz w:val="28"/>
                <w:szCs w:val="28"/>
              </w:rPr>
              <w:t>五</w:t>
            </w:r>
            <w:r>
              <w:rPr>
                <w:rFonts w:ascii="Times New Roman" w:eastAsia="方正仿宋简体" w:hAnsi="Times New Roman" w:cs="Times New Roman" w:hint="eastAsia"/>
                <w:sz w:val="28"/>
                <w:szCs w:val="28"/>
              </w:rPr>
              <w:t>）生产经营不正常，年产量未达到本细则第三条所规定的条件且未向交易所说明情况的；</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w:t>
            </w:r>
            <w:r>
              <w:rPr>
                <w:rFonts w:ascii="Times New Roman" w:eastAsia="方正仿宋简体" w:hAnsi="Times New Roman" w:cs="Times New Roman" w:hint="eastAsia"/>
                <w:dstrike/>
                <w:sz w:val="28"/>
                <w:szCs w:val="28"/>
              </w:rPr>
              <w:t>七</w:t>
            </w:r>
            <w:r>
              <w:rPr>
                <w:rFonts w:ascii="Times New Roman" w:eastAsia="方正仿宋简体" w:hAnsi="Times New Roman" w:cs="Times New Roman" w:hint="eastAsia"/>
                <w:color w:val="FF0000"/>
                <w:sz w:val="28"/>
                <w:szCs w:val="28"/>
              </w:rPr>
              <w:t>六</w:t>
            </w:r>
            <w:r>
              <w:rPr>
                <w:rFonts w:ascii="Times New Roman" w:eastAsia="方正仿宋简体" w:hAnsi="Times New Roman" w:cs="Times New Roman" w:hint="eastAsia"/>
                <w:sz w:val="28"/>
                <w:szCs w:val="28"/>
              </w:rPr>
              <w:t>）注册商品生产企业未及时向交易所通报生产、经营方面的重大变动；</w:t>
            </w:r>
          </w:p>
          <w:p w:rsidR="00EC1661" w:rsidRDefault="006E2C40">
            <w:pPr>
              <w:spacing w:line="560" w:lineRule="exact"/>
              <w:ind w:firstLineChars="200" w:firstLine="560"/>
              <w:rPr>
                <w:rFonts w:ascii="Times New Roman" w:eastAsia="方正仿宋简体" w:hAnsi="Times New Roman" w:cs="Times New Roman"/>
                <w:color w:val="FF0000"/>
                <w:sz w:val="28"/>
                <w:szCs w:val="28"/>
              </w:rPr>
            </w:pPr>
            <w:r>
              <w:rPr>
                <w:rFonts w:ascii="Times New Roman" w:eastAsia="方正仿宋简体" w:hAnsi="Times New Roman" w:cs="Times New Roman" w:hint="eastAsia"/>
                <w:color w:val="FF0000"/>
                <w:sz w:val="28"/>
                <w:szCs w:val="28"/>
              </w:rPr>
              <w:t>（七）企业被相关政府机构列为失信企业或受到行政处罚；</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（八）交易所认定的其他情况。</w:t>
            </w:r>
          </w:p>
          <w:p w:rsidR="00EC1661" w:rsidRDefault="006E2C40">
            <w:pPr>
              <w:spacing w:line="560" w:lineRule="exact"/>
              <w:ind w:firstLineChars="200" w:firstLine="560"/>
              <w:rPr>
                <w:rFonts w:eastAsia="方正仿宋简体"/>
                <w:b/>
                <w:bCs/>
                <w:color w:val="000000" w:themeColor="text1"/>
                <w:kern w:val="0"/>
                <w:sz w:val="30"/>
                <w:szCs w:val="30"/>
              </w:rPr>
            </w:pPr>
            <w:r>
              <w:rPr>
                <w:rFonts w:ascii="Times New Roman" w:eastAsia="方正仿宋简体" w:hAnsi="Times New Roman" w:cs="Times New Roman" w:hint="eastAsia"/>
                <w:dstrike/>
                <w:sz w:val="28"/>
                <w:szCs w:val="28"/>
              </w:rPr>
              <w:t>发生上述（一）、（二）情况的，应当重新办理注册手续。</w:t>
            </w:r>
          </w:p>
        </w:tc>
        <w:tc>
          <w:tcPr>
            <w:tcW w:w="7087" w:type="dxa"/>
          </w:tcPr>
          <w:p w:rsidR="00EC1661" w:rsidRDefault="006E2C40">
            <w:pPr>
              <w:spacing w:line="560" w:lineRule="exact"/>
              <w:ind w:firstLineChars="200" w:firstLine="602"/>
              <w:rPr>
                <w:rFonts w:ascii="Times New Roman" w:eastAsia="方正仿宋简体" w:hAnsi="Times New Roman" w:cs="Times New Roman"/>
                <w:sz w:val="28"/>
                <w:szCs w:val="28"/>
              </w:rPr>
            </w:pPr>
            <w:r>
              <w:rPr>
                <w:rFonts w:eastAsia="方正仿宋简体" w:hint="eastAsia"/>
                <w:b/>
                <w:bCs/>
                <w:color w:val="000000" w:themeColor="text1"/>
                <w:kern w:val="0"/>
                <w:sz w:val="30"/>
                <w:szCs w:val="30"/>
              </w:rPr>
              <w:t>第八条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注册商品发生以下情况的，交易所可分别采取暂停、取消注册资格的处理。</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（一）注册商品生产企业分立、合并、更名、变更组织形式；</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（二）商品注册商标转让；</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（三）注册商品生产企业解散、破产；</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（四）注册商品日常抽检、年度检查不合格，整改后注册商品质量仍未达标；</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（五）近一个年度内发生二起以上经交易所查实的检验结果不合格的投诉；</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（六）生产经营不正常，年产量未达到本细则第三条所规定的条件且未向交易所说明情况的；</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（七）注册商品生产企业未及时向交易所通报生产、经营方面的重大变动；</w:t>
            </w:r>
          </w:p>
          <w:p w:rsidR="00EC1661" w:rsidRDefault="006E2C40">
            <w:pPr>
              <w:spacing w:line="560" w:lineRule="exact"/>
              <w:ind w:firstLineChars="200" w:firstLine="560"/>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（八）交易所认定的其他情况。</w:t>
            </w:r>
          </w:p>
          <w:p w:rsidR="00EC1661" w:rsidRDefault="006E2C40">
            <w:pPr>
              <w:spacing w:line="560" w:lineRule="exact"/>
              <w:ind w:firstLineChars="200" w:firstLine="560"/>
              <w:rPr>
                <w:rFonts w:eastAsia="方正仿宋简体"/>
                <w:b/>
                <w:bCs/>
                <w:color w:val="000000" w:themeColor="text1"/>
                <w:kern w:val="0"/>
                <w:sz w:val="30"/>
                <w:szCs w:val="30"/>
              </w:rPr>
            </w:pPr>
            <w:r>
              <w:rPr>
                <w:rFonts w:ascii="Times New Roman" w:eastAsia="方正仿宋简体" w:hAnsi="Times New Roman" w:cs="Times New Roman" w:hint="eastAsia"/>
                <w:sz w:val="28"/>
                <w:szCs w:val="28"/>
              </w:rPr>
              <w:t>发生上述（一）、（二）情况的，应当重新办理注册手续。</w:t>
            </w:r>
          </w:p>
        </w:tc>
      </w:tr>
      <w:tr w:rsidR="00EC1661">
        <w:tc>
          <w:tcPr>
            <w:tcW w:w="7087" w:type="dxa"/>
          </w:tcPr>
          <w:p w:rsidR="00EC1661" w:rsidRDefault="006E2C40">
            <w:pPr>
              <w:autoSpaceDE w:val="0"/>
              <w:autoSpaceDN w:val="0"/>
              <w:adjustRightInd w:val="0"/>
              <w:spacing w:line="560" w:lineRule="exact"/>
              <w:ind w:firstLineChars="200" w:firstLine="602"/>
              <w:rPr>
                <w:rFonts w:ascii="Times New Roman" w:eastAsia="方正仿宋简体" w:hAnsi="Times New Roman" w:cs="Times New Roman"/>
                <w:color w:val="FF0000"/>
                <w:sz w:val="28"/>
                <w:szCs w:val="28"/>
              </w:rPr>
            </w:pPr>
            <w:r>
              <w:rPr>
                <w:rFonts w:eastAsia="方正仿宋简体" w:hint="eastAsia"/>
                <w:b/>
                <w:bCs/>
                <w:color w:val="FF0000"/>
                <w:kern w:val="0"/>
                <w:sz w:val="30"/>
                <w:szCs w:val="30"/>
              </w:rPr>
              <w:t>第九条</w:t>
            </w:r>
            <w:r>
              <w:rPr>
                <w:rFonts w:eastAsia="方正仿宋简体" w:hint="eastAsia"/>
                <w:b/>
                <w:bCs/>
                <w:color w:val="FF0000"/>
                <w:kern w:val="0"/>
                <w:sz w:val="30"/>
                <w:szCs w:val="30"/>
              </w:rPr>
              <w:t xml:space="preserve">  </w:t>
            </w:r>
            <w:r>
              <w:rPr>
                <w:rFonts w:ascii="Times New Roman" w:eastAsia="方正仿宋简体" w:hAnsi="Times New Roman" w:cs="Times New Roman" w:hint="eastAsia"/>
                <w:color w:val="FF0000"/>
                <w:sz w:val="28"/>
                <w:szCs w:val="28"/>
              </w:rPr>
              <w:t>交割商品发生以下情形之一的，注册商品生产企业应当向交易所申请办理注册信息变更备案。</w:t>
            </w:r>
          </w:p>
          <w:p w:rsidR="00EC1661" w:rsidRDefault="006E2C40">
            <w:pPr>
              <w:autoSpaceDE w:val="0"/>
              <w:autoSpaceDN w:val="0"/>
              <w:adjustRightInd w:val="0"/>
              <w:spacing w:line="560" w:lineRule="exact"/>
              <w:ind w:firstLineChars="200" w:firstLine="560"/>
              <w:rPr>
                <w:rFonts w:ascii="Times New Roman" w:eastAsia="方正仿宋简体" w:hAnsi="Times New Roman" w:cs="Times New Roman"/>
                <w:color w:val="FF0000"/>
                <w:sz w:val="28"/>
                <w:szCs w:val="28"/>
              </w:rPr>
            </w:pPr>
            <w:r>
              <w:rPr>
                <w:rFonts w:ascii="Times New Roman" w:eastAsia="方正仿宋简体" w:hAnsi="Times New Roman" w:cs="Times New Roman" w:hint="eastAsia"/>
                <w:color w:val="FF0000"/>
                <w:sz w:val="28"/>
                <w:szCs w:val="28"/>
              </w:rPr>
              <w:t>（一）企业分立、合并、更名、变更公司形式；</w:t>
            </w:r>
          </w:p>
          <w:p w:rsidR="00EC1661" w:rsidRDefault="006E2C40">
            <w:pPr>
              <w:autoSpaceDE w:val="0"/>
              <w:autoSpaceDN w:val="0"/>
              <w:adjustRightInd w:val="0"/>
              <w:spacing w:line="560" w:lineRule="exact"/>
              <w:ind w:firstLineChars="200" w:firstLine="560"/>
              <w:rPr>
                <w:rFonts w:ascii="Times New Roman" w:eastAsia="方正仿宋简体" w:hAnsi="Times New Roman" w:cs="Times New Roman"/>
                <w:color w:val="FF0000"/>
                <w:sz w:val="28"/>
                <w:szCs w:val="28"/>
              </w:rPr>
            </w:pPr>
            <w:r>
              <w:rPr>
                <w:rFonts w:ascii="Times New Roman" w:eastAsia="方正仿宋简体" w:hAnsi="Times New Roman" w:cs="Times New Roman" w:hint="eastAsia"/>
                <w:color w:val="FF0000"/>
                <w:sz w:val="28"/>
                <w:szCs w:val="28"/>
              </w:rPr>
              <w:t>（二）商品标识样式发生明显变化；</w:t>
            </w:r>
          </w:p>
          <w:p w:rsidR="00EC1661" w:rsidRDefault="006E2C40">
            <w:pPr>
              <w:autoSpaceDE w:val="0"/>
              <w:autoSpaceDN w:val="0"/>
              <w:adjustRightInd w:val="0"/>
              <w:spacing w:line="560" w:lineRule="exact"/>
              <w:ind w:firstLineChars="200" w:firstLine="560"/>
              <w:rPr>
                <w:rFonts w:ascii="Times New Roman" w:eastAsia="方正仿宋简体" w:hAnsi="Times New Roman"/>
                <w:b/>
                <w:color w:val="FF0000"/>
                <w:kern w:val="0"/>
                <w:sz w:val="30"/>
                <w:szCs w:val="30"/>
              </w:rPr>
            </w:pPr>
            <w:r>
              <w:rPr>
                <w:rFonts w:ascii="Times New Roman" w:eastAsia="方正仿宋简体" w:hAnsi="Times New Roman" w:cs="Times New Roman" w:hint="eastAsia"/>
                <w:color w:val="FF0000"/>
                <w:sz w:val="28"/>
                <w:szCs w:val="28"/>
              </w:rPr>
              <w:t>（三）经交易所认可的企业集团内部注册商标变更、替换。</w:t>
            </w:r>
          </w:p>
        </w:tc>
        <w:tc>
          <w:tcPr>
            <w:tcW w:w="7087" w:type="dxa"/>
          </w:tcPr>
          <w:p w:rsidR="00EC1661" w:rsidRDefault="00EC1661">
            <w:pPr>
              <w:autoSpaceDE w:val="0"/>
              <w:autoSpaceDN w:val="0"/>
              <w:adjustRightInd w:val="0"/>
              <w:spacing w:line="560" w:lineRule="exact"/>
              <w:ind w:firstLineChars="200" w:firstLine="602"/>
              <w:rPr>
                <w:rFonts w:eastAsia="方正仿宋简体"/>
                <w:b/>
                <w:bCs/>
                <w:color w:val="000000" w:themeColor="text1"/>
                <w:kern w:val="0"/>
                <w:sz w:val="30"/>
                <w:szCs w:val="30"/>
              </w:rPr>
            </w:pPr>
          </w:p>
        </w:tc>
      </w:tr>
      <w:tr w:rsidR="00EC1661">
        <w:tc>
          <w:tcPr>
            <w:tcW w:w="7087" w:type="dxa"/>
          </w:tcPr>
          <w:p w:rsidR="00EC1661" w:rsidRDefault="006E2C40">
            <w:pPr>
              <w:autoSpaceDE w:val="0"/>
              <w:autoSpaceDN w:val="0"/>
              <w:adjustRightInd w:val="0"/>
              <w:spacing w:line="560" w:lineRule="exact"/>
              <w:ind w:firstLineChars="200" w:firstLine="602"/>
              <w:rPr>
                <w:rFonts w:eastAsia="方正仿宋简体"/>
                <w:b/>
                <w:bCs/>
                <w:color w:val="000000" w:themeColor="text1"/>
                <w:kern w:val="0"/>
                <w:sz w:val="30"/>
                <w:szCs w:val="30"/>
              </w:rPr>
            </w:pPr>
            <w:r>
              <w:rPr>
                <w:rFonts w:eastAsia="方正仿宋简体" w:hint="eastAsia"/>
                <w:b/>
                <w:bCs/>
                <w:color w:val="000000" w:themeColor="text1"/>
                <w:kern w:val="0"/>
                <w:sz w:val="30"/>
                <w:szCs w:val="30"/>
              </w:rPr>
              <w:t>第十条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注册商品生产企业可以向交易所申请注销注册资格</w:t>
            </w:r>
            <w:r>
              <w:rPr>
                <w:rFonts w:ascii="Times New Roman" w:eastAsia="方正仿宋简体" w:hAnsi="Times New Roman" w:cs="Times New Roman" w:hint="eastAsia"/>
                <w:color w:val="FF0000"/>
                <w:sz w:val="28"/>
                <w:szCs w:val="28"/>
              </w:rPr>
              <w:t>，但应配合交易所做好相应的过渡和善后工作。</w:t>
            </w:r>
          </w:p>
        </w:tc>
        <w:tc>
          <w:tcPr>
            <w:tcW w:w="7087" w:type="dxa"/>
          </w:tcPr>
          <w:p w:rsidR="00EC1661" w:rsidRDefault="00EC1661">
            <w:pPr>
              <w:autoSpaceDE w:val="0"/>
              <w:autoSpaceDN w:val="0"/>
              <w:adjustRightInd w:val="0"/>
              <w:spacing w:line="560" w:lineRule="exact"/>
              <w:ind w:firstLineChars="200" w:firstLine="602"/>
              <w:rPr>
                <w:rFonts w:eastAsia="方正仿宋简体"/>
                <w:b/>
                <w:bCs/>
                <w:color w:val="000000" w:themeColor="text1"/>
                <w:kern w:val="0"/>
                <w:sz w:val="30"/>
                <w:szCs w:val="30"/>
              </w:rPr>
            </w:pPr>
          </w:p>
        </w:tc>
      </w:tr>
      <w:tr w:rsidR="00EC1661">
        <w:tc>
          <w:tcPr>
            <w:tcW w:w="7087" w:type="dxa"/>
          </w:tcPr>
          <w:p w:rsidR="00EC1661" w:rsidRDefault="006E2C40">
            <w:pPr>
              <w:autoSpaceDE w:val="0"/>
              <w:autoSpaceDN w:val="0"/>
              <w:adjustRightInd w:val="0"/>
              <w:spacing w:line="560" w:lineRule="exact"/>
              <w:ind w:firstLineChars="200" w:firstLine="602"/>
              <w:rPr>
                <w:rFonts w:eastAsia="方正仿宋简体"/>
                <w:b/>
                <w:bCs/>
                <w:color w:val="000000" w:themeColor="text1"/>
                <w:kern w:val="0"/>
                <w:sz w:val="30"/>
                <w:szCs w:val="30"/>
              </w:rPr>
            </w:pPr>
            <w:r>
              <w:rPr>
                <w:rFonts w:eastAsia="方正仿宋简体" w:hint="eastAsia"/>
                <w:b/>
                <w:bCs/>
                <w:color w:val="000000" w:themeColor="text1"/>
                <w:kern w:val="0"/>
                <w:sz w:val="30"/>
                <w:szCs w:val="30"/>
              </w:rPr>
              <w:t>第</w:t>
            </w:r>
            <w:r>
              <w:rPr>
                <w:rFonts w:eastAsia="方正仿宋简体" w:hint="eastAsia"/>
                <w:b/>
                <w:bCs/>
                <w:dstrike/>
                <w:color w:val="000000" w:themeColor="text1"/>
                <w:kern w:val="0"/>
                <w:sz w:val="30"/>
                <w:szCs w:val="30"/>
              </w:rPr>
              <w:t>九</w:t>
            </w:r>
            <w:r>
              <w:rPr>
                <w:rFonts w:eastAsia="方正仿宋简体" w:hint="eastAsia"/>
                <w:b/>
                <w:bCs/>
                <w:color w:val="FF0000"/>
                <w:kern w:val="0"/>
                <w:sz w:val="30"/>
                <w:szCs w:val="30"/>
              </w:rPr>
              <w:t>十一</w:t>
            </w:r>
            <w:r>
              <w:rPr>
                <w:rFonts w:eastAsia="方正仿宋简体" w:hint="eastAsia"/>
                <w:b/>
                <w:bCs/>
                <w:color w:val="000000" w:themeColor="text1"/>
                <w:kern w:val="0"/>
                <w:sz w:val="30"/>
                <w:szCs w:val="30"/>
              </w:rPr>
              <w:t>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交割过程中发生交割商品质量纠纷时，注册商品生产企业应当配合交易所妥善处理。交割商品的质量问题由注册商品生产企业造成的，应当由注册商品生产企业承担赔偿责任。</w:t>
            </w:r>
          </w:p>
        </w:tc>
        <w:tc>
          <w:tcPr>
            <w:tcW w:w="7087" w:type="dxa"/>
          </w:tcPr>
          <w:p w:rsidR="00EC1661" w:rsidRDefault="006E2C40">
            <w:pPr>
              <w:autoSpaceDE w:val="0"/>
              <w:autoSpaceDN w:val="0"/>
              <w:adjustRightInd w:val="0"/>
              <w:spacing w:line="560" w:lineRule="exact"/>
              <w:ind w:firstLineChars="200" w:firstLine="602"/>
              <w:rPr>
                <w:rFonts w:eastAsia="方正仿宋简体"/>
                <w:b/>
                <w:bCs/>
                <w:color w:val="000000" w:themeColor="text1"/>
                <w:kern w:val="0"/>
                <w:sz w:val="30"/>
                <w:szCs w:val="30"/>
              </w:rPr>
            </w:pPr>
            <w:r>
              <w:rPr>
                <w:rFonts w:eastAsia="方正仿宋简体" w:hint="eastAsia"/>
                <w:b/>
                <w:bCs/>
                <w:color w:val="000000" w:themeColor="text1"/>
                <w:kern w:val="0"/>
                <w:sz w:val="30"/>
                <w:szCs w:val="30"/>
              </w:rPr>
              <w:t>第九条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交割过程中发生交割商品质量纠纷时，注册商品生产企业应当配合交易所妥善处理。交割商品的质量问题由注册商品生产企业造成的，应当由注册商品生产企业承担赔偿责任。</w:t>
            </w:r>
          </w:p>
        </w:tc>
      </w:tr>
      <w:tr w:rsidR="00EC1661">
        <w:tc>
          <w:tcPr>
            <w:tcW w:w="7087" w:type="dxa"/>
          </w:tcPr>
          <w:p w:rsidR="00EC1661" w:rsidRDefault="00EC1661">
            <w:pPr>
              <w:autoSpaceDE w:val="0"/>
              <w:autoSpaceDN w:val="0"/>
              <w:adjustRightInd w:val="0"/>
              <w:spacing w:line="560" w:lineRule="exact"/>
              <w:rPr>
                <w:rFonts w:eastAsia="方正仿宋简体"/>
                <w:b/>
                <w:bCs/>
                <w:color w:val="000000" w:themeColor="text1"/>
                <w:kern w:val="0"/>
                <w:sz w:val="30"/>
                <w:szCs w:val="30"/>
              </w:rPr>
            </w:pPr>
          </w:p>
        </w:tc>
        <w:tc>
          <w:tcPr>
            <w:tcW w:w="7087" w:type="dxa"/>
          </w:tcPr>
          <w:p w:rsidR="00EC1661" w:rsidRDefault="006E2C40">
            <w:pPr>
              <w:autoSpaceDE w:val="0"/>
              <w:autoSpaceDN w:val="0"/>
              <w:adjustRightInd w:val="0"/>
              <w:spacing w:line="560" w:lineRule="exact"/>
              <w:ind w:firstLineChars="200" w:firstLine="602"/>
              <w:rPr>
                <w:rFonts w:eastAsia="方正仿宋简体"/>
                <w:b/>
                <w:bCs/>
                <w:color w:val="000000" w:themeColor="text1"/>
                <w:kern w:val="0"/>
                <w:sz w:val="30"/>
                <w:szCs w:val="30"/>
              </w:rPr>
            </w:pPr>
            <w:r>
              <w:rPr>
                <w:rFonts w:eastAsia="方正仿宋简体" w:hint="eastAsia"/>
                <w:b/>
                <w:bCs/>
                <w:color w:val="000000" w:themeColor="text1"/>
                <w:kern w:val="0"/>
                <w:sz w:val="30"/>
                <w:szCs w:val="30"/>
              </w:rPr>
              <w:t>第十条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注册商品生产企业可以向交易所申请注销注册资格。</w:t>
            </w:r>
          </w:p>
        </w:tc>
      </w:tr>
      <w:tr w:rsidR="00EC1661">
        <w:tc>
          <w:tcPr>
            <w:tcW w:w="7087" w:type="dxa"/>
          </w:tcPr>
          <w:p w:rsidR="00EC1661" w:rsidRDefault="006E2C40">
            <w:pPr>
              <w:widowControl/>
              <w:jc w:val="center"/>
              <w:rPr>
                <w:rFonts w:ascii="方正黑体简体" w:eastAsia="方正黑体简体" w:hAnsi="方正黑体简体" w:cs="方正黑体简体"/>
                <w:color w:val="000000" w:themeColor="text1"/>
                <w:sz w:val="30"/>
              </w:rPr>
            </w:pPr>
            <w:r>
              <w:rPr>
                <w:rFonts w:ascii="方正黑体简体" w:eastAsia="方正黑体简体" w:hAnsi="方正黑体简体" w:cs="方正黑体简体" w:hint="eastAsia"/>
                <w:color w:val="000000" w:themeColor="text1"/>
                <w:sz w:val="30"/>
              </w:rPr>
              <w:t>第五章 附则</w:t>
            </w:r>
          </w:p>
        </w:tc>
        <w:tc>
          <w:tcPr>
            <w:tcW w:w="7087" w:type="dxa"/>
          </w:tcPr>
          <w:p w:rsidR="00EC1661" w:rsidRDefault="006E2C40">
            <w:pPr>
              <w:widowControl/>
              <w:jc w:val="center"/>
              <w:rPr>
                <w:rFonts w:ascii="方正黑体简体" w:eastAsia="方正黑体简体" w:hAnsi="方正黑体简体" w:cs="方正黑体简体"/>
                <w:color w:val="000000" w:themeColor="text1"/>
                <w:sz w:val="30"/>
              </w:rPr>
            </w:pPr>
            <w:r>
              <w:rPr>
                <w:rFonts w:ascii="方正黑体简体" w:eastAsia="方正黑体简体" w:hAnsi="方正黑体简体" w:cs="方正黑体简体" w:hint="eastAsia"/>
                <w:color w:val="000000" w:themeColor="text1"/>
                <w:sz w:val="30"/>
              </w:rPr>
              <w:t>第五章 附则</w:t>
            </w:r>
          </w:p>
        </w:tc>
      </w:tr>
      <w:tr w:rsidR="00EC1661">
        <w:tc>
          <w:tcPr>
            <w:tcW w:w="7087" w:type="dxa"/>
          </w:tcPr>
          <w:p w:rsidR="00EC1661" w:rsidRDefault="006E2C40">
            <w:pPr>
              <w:autoSpaceDE w:val="0"/>
              <w:autoSpaceDN w:val="0"/>
              <w:adjustRightInd w:val="0"/>
              <w:spacing w:line="560" w:lineRule="exact"/>
              <w:ind w:firstLineChars="200" w:firstLine="602"/>
              <w:rPr>
                <w:rFonts w:eastAsia="方正仿宋简体"/>
                <w:b/>
                <w:bCs/>
                <w:color w:val="000000" w:themeColor="text1"/>
                <w:kern w:val="0"/>
                <w:sz w:val="30"/>
                <w:szCs w:val="30"/>
              </w:rPr>
            </w:pPr>
            <w:r>
              <w:rPr>
                <w:rFonts w:eastAsia="方正仿宋简体" w:hint="eastAsia"/>
                <w:b/>
                <w:bCs/>
                <w:color w:val="000000" w:themeColor="text1"/>
                <w:kern w:val="0"/>
                <w:sz w:val="30"/>
                <w:szCs w:val="30"/>
              </w:rPr>
              <w:t>第十</w:t>
            </w:r>
            <w:r>
              <w:rPr>
                <w:rFonts w:eastAsia="方正仿宋简体" w:hint="eastAsia"/>
                <w:b/>
                <w:bCs/>
                <w:dstrike/>
                <w:color w:val="000000" w:themeColor="text1"/>
                <w:kern w:val="0"/>
                <w:sz w:val="30"/>
                <w:szCs w:val="30"/>
              </w:rPr>
              <w:t>一</w:t>
            </w:r>
            <w:r>
              <w:rPr>
                <w:rFonts w:eastAsia="方正仿宋简体" w:hint="eastAsia"/>
                <w:b/>
                <w:bCs/>
                <w:color w:val="FF0000"/>
                <w:kern w:val="0"/>
                <w:sz w:val="30"/>
                <w:szCs w:val="30"/>
              </w:rPr>
              <w:t>二</w:t>
            </w:r>
            <w:r>
              <w:rPr>
                <w:rFonts w:eastAsia="方正仿宋简体" w:hint="eastAsia"/>
                <w:b/>
                <w:bCs/>
                <w:color w:val="000000" w:themeColor="text1"/>
                <w:kern w:val="0"/>
                <w:sz w:val="30"/>
                <w:szCs w:val="30"/>
              </w:rPr>
              <w:t>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本办法解释权属于上海期货交易所。</w:t>
            </w:r>
          </w:p>
        </w:tc>
        <w:tc>
          <w:tcPr>
            <w:tcW w:w="7087" w:type="dxa"/>
          </w:tcPr>
          <w:p w:rsidR="00EC1661" w:rsidRDefault="006E2C40">
            <w:pPr>
              <w:autoSpaceDE w:val="0"/>
              <w:autoSpaceDN w:val="0"/>
              <w:adjustRightInd w:val="0"/>
              <w:spacing w:line="560" w:lineRule="exact"/>
              <w:ind w:firstLineChars="200" w:firstLine="602"/>
              <w:rPr>
                <w:rFonts w:eastAsia="方正仿宋简体"/>
                <w:b/>
                <w:bCs/>
                <w:color w:val="000000" w:themeColor="text1"/>
                <w:kern w:val="0"/>
                <w:sz w:val="30"/>
                <w:szCs w:val="30"/>
              </w:rPr>
            </w:pPr>
            <w:r>
              <w:rPr>
                <w:rFonts w:eastAsia="方正仿宋简体" w:hint="eastAsia"/>
                <w:b/>
                <w:bCs/>
                <w:color w:val="000000" w:themeColor="text1"/>
                <w:kern w:val="0"/>
                <w:sz w:val="30"/>
                <w:szCs w:val="30"/>
              </w:rPr>
              <w:t>第十一条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本办法解释权属于上海期货交易所。</w:t>
            </w:r>
          </w:p>
        </w:tc>
      </w:tr>
      <w:tr w:rsidR="00EC1661">
        <w:tc>
          <w:tcPr>
            <w:tcW w:w="7087" w:type="dxa"/>
          </w:tcPr>
          <w:p w:rsidR="00EC1661" w:rsidRDefault="006E2C40">
            <w:pPr>
              <w:autoSpaceDE w:val="0"/>
              <w:autoSpaceDN w:val="0"/>
              <w:adjustRightInd w:val="0"/>
              <w:spacing w:line="560" w:lineRule="exact"/>
              <w:ind w:firstLineChars="200" w:firstLine="602"/>
              <w:rPr>
                <w:rFonts w:eastAsia="方正仿宋简体"/>
                <w:b/>
                <w:bCs/>
                <w:color w:val="000000" w:themeColor="text1"/>
                <w:kern w:val="0"/>
                <w:sz w:val="30"/>
                <w:szCs w:val="30"/>
              </w:rPr>
            </w:pPr>
            <w:r>
              <w:rPr>
                <w:rFonts w:eastAsia="方正仿宋简体" w:hint="eastAsia"/>
                <w:b/>
                <w:bCs/>
                <w:color w:val="000000" w:themeColor="text1"/>
                <w:kern w:val="0"/>
                <w:sz w:val="30"/>
                <w:szCs w:val="30"/>
              </w:rPr>
              <w:t>第十</w:t>
            </w:r>
            <w:r>
              <w:rPr>
                <w:rFonts w:eastAsia="方正仿宋简体" w:hint="eastAsia"/>
                <w:b/>
                <w:bCs/>
                <w:dstrike/>
                <w:color w:val="000000" w:themeColor="text1"/>
                <w:kern w:val="0"/>
                <w:sz w:val="30"/>
                <w:szCs w:val="30"/>
              </w:rPr>
              <w:t>二</w:t>
            </w:r>
            <w:r>
              <w:rPr>
                <w:rFonts w:eastAsia="方正仿宋简体" w:hint="eastAsia"/>
                <w:b/>
                <w:bCs/>
                <w:color w:val="FF0000"/>
                <w:kern w:val="0"/>
                <w:sz w:val="30"/>
                <w:szCs w:val="30"/>
              </w:rPr>
              <w:t>三</w:t>
            </w:r>
            <w:r>
              <w:rPr>
                <w:rFonts w:eastAsia="方正仿宋简体" w:hint="eastAsia"/>
                <w:b/>
                <w:bCs/>
                <w:color w:val="000000" w:themeColor="text1"/>
                <w:kern w:val="0"/>
                <w:sz w:val="30"/>
                <w:szCs w:val="30"/>
              </w:rPr>
              <w:t>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本办法自</w:t>
            </w:r>
            <w:r>
              <w:rPr>
                <w:rFonts w:ascii="Times New Roman" w:eastAsia="方正仿宋简体" w:hAnsi="Times New Roman" w:cs="Times New Roman" w:hint="eastAsia"/>
                <w:dstrike/>
                <w:sz w:val="28"/>
                <w:szCs w:val="28"/>
              </w:rPr>
              <w:t>发布之日</w:t>
            </w:r>
            <w:r>
              <w:rPr>
                <w:rFonts w:ascii="Times New Roman" w:eastAsia="方正仿宋简体" w:hAnsi="Times New Roman" w:cs="Times New Roman" w:hint="eastAsia"/>
                <w:color w:val="FF0000"/>
                <w:sz w:val="28"/>
                <w:szCs w:val="28"/>
              </w:rPr>
              <w:t>2026</w:t>
            </w:r>
            <w:r>
              <w:rPr>
                <w:rFonts w:ascii="Times New Roman" w:eastAsia="方正仿宋简体" w:hAnsi="Times New Roman" w:cs="Times New Roman" w:hint="eastAsia"/>
                <w:color w:val="FF0000"/>
                <w:sz w:val="28"/>
                <w:szCs w:val="28"/>
              </w:rPr>
              <w:t>年</w:t>
            </w:r>
            <w:r>
              <w:rPr>
                <w:rFonts w:ascii="Times New Roman" w:eastAsia="方正仿宋简体" w:hAnsi="Times New Roman" w:cs="Times New Roman" w:hint="eastAsia"/>
                <w:color w:val="FF0000"/>
                <w:sz w:val="28"/>
                <w:szCs w:val="28"/>
              </w:rPr>
              <w:t>xx</w:t>
            </w:r>
            <w:r>
              <w:rPr>
                <w:rFonts w:ascii="Times New Roman" w:eastAsia="方正仿宋简体" w:hAnsi="Times New Roman" w:cs="Times New Roman" w:hint="eastAsia"/>
                <w:color w:val="FF0000"/>
                <w:sz w:val="28"/>
                <w:szCs w:val="28"/>
              </w:rPr>
              <w:t>月</w:t>
            </w:r>
            <w:r>
              <w:rPr>
                <w:rFonts w:ascii="Times New Roman" w:eastAsia="方正仿宋简体" w:hAnsi="Times New Roman" w:cs="Times New Roman" w:hint="eastAsia"/>
                <w:color w:val="FF0000"/>
                <w:sz w:val="28"/>
                <w:szCs w:val="28"/>
              </w:rPr>
              <w:t>xx</w:t>
            </w:r>
            <w:r>
              <w:rPr>
                <w:rFonts w:ascii="Times New Roman" w:eastAsia="方正仿宋简体" w:hAnsi="Times New Roman" w:cs="Times New Roman" w:hint="eastAsia"/>
                <w:color w:val="FF0000"/>
                <w:sz w:val="28"/>
                <w:szCs w:val="28"/>
              </w:rPr>
              <w:t>日</w:t>
            </w:r>
            <w:r>
              <w:rPr>
                <w:rFonts w:ascii="Times New Roman" w:eastAsia="方正仿宋简体" w:hAnsi="Times New Roman" w:cs="Times New Roman" w:hint="eastAsia"/>
                <w:sz w:val="28"/>
                <w:szCs w:val="28"/>
              </w:rPr>
              <w:t>起施行。</w:t>
            </w:r>
          </w:p>
        </w:tc>
        <w:tc>
          <w:tcPr>
            <w:tcW w:w="7087" w:type="dxa"/>
          </w:tcPr>
          <w:p w:rsidR="00EC1661" w:rsidRDefault="006E2C40">
            <w:pPr>
              <w:autoSpaceDE w:val="0"/>
              <w:autoSpaceDN w:val="0"/>
              <w:adjustRightInd w:val="0"/>
              <w:spacing w:line="560" w:lineRule="exact"/>
              <w:ind w:firstLineChars="200" w:firstLine="602"/>
              <w:rPr>
                <w:rFonts w:eastAsia="方正仿宋简体"/>
                <w:b/>
                <w:bCs/>
                <w:color w:val="000000" w:themeColor="text1"/>
                <w:kern w:val="0"/>
                <w:sz w:val="30"/>
                <w:szCs w:val="30"/>
              </w:rPr>
            </w:pPr>
            <w:r>
              <w:rPr>
                <w:rFonts w:eastAsia="方正仿宋简体" w:hint="eastAsia"/>
                <w:b/>
                <w:bCs/>
                <w:color w:val="000000" w:themeColor="text1"/>
                <w:kern w:val="0"/>
                <w:sz w:val="30"/>
                <w:szCs w:val="30"/>
              </w:rPr>
              <w:t>第十二条</w:t>
            </w:r>
            <w:r>
              <w:rPr>
                <w:rFonts w:eastAsia="方正仿宋简体" w:hint="eastAsia"/>
                <w:b/>
                <w:bCs/>
                <w:color w:val="000000" w:themeColor="text1"/>
                <w:kern w:val="0"/>
                <w:sz w:val="30"/>
                <w:szCs w:val="30"/>
              </w:rPr>
              <w:t xml:space="preserve">  </w:t>
            </w:r>
            <w:r>
              <w:rPr>
                <w:rFonts w:ascii="Times New Roman" w:eastAsia="方正仿宋简体" w:hAnsi="Times New Roman" w:cs="Times New Roman" w:hint="eastAsia"/>
                <w:sz w:val="28"/>
                <w:szCs w:val="28"/>
              </w:rPr>
              <w:t>本办法自发布之日起施行。</w:t>
            </w:r>
          </w:p>
        </w:tc>
      </w:tr>
      <w:tr w:rsidR="00EC1661">
        <w:tc>
          <w:tcPr>
            <w:tcW w:w="7087" w:type="dxa"/>
          </w:tcPr>
          <w:p w:rsidR="00EC1661" w:rsidRDefault="006E2C40">
            <w:pPr>
              <w:autoSpaceDE w:val="0"/>
              <w:autoSpaceDN w:val="0"/>
              <w:adjustRightInd w:val="0"/>
              <w:spacing w:line="560" w:lineRule="exact"/>
              <w:rPr>
                <w:rFonts w:eastAsia="方正仿宋简体"/>
                <w:b/>
                <w:bCs/>
                <w:color w:val="000000" w:themeColor="text1"/>
                <w:kern w:val="0"/>
                <w:sz w:val="30"/>
                <w:szCs w:val="30"/>
              </w:rPr>
            </w:pPr>
            <w:r>
              <w:rPr>
                <w:rFonts w:ascii="Times New Roman" w:eastAsia="方正仿宋简体" w:hAnsi="Times New Roman" w:cs="Times New Roman" w:hint="eastAsia"/>
                <w:sz w:val="28"/>
                <w:szCs w:val="28"/>
              </w:rPr>
              <w:t>附件一</w:t>
            </w:r>
            <w:r>
              <w:rPr>
                <w:rFonts w:ascii="Times New Roman" w:eastAsia="方正仿宋简体" w:hAnsi="Times New Roman" w:cs="Times New Roman" w:hint="eastAsia"/>
                <w:sz w:val="28"/>
                <w:szCs w:val="28"/>
              </w:rPr>
              <w:t xml:space="preserve">             </w:t>
            </w:r>
            <w:r>
              <w:rPr>
                <w:rFonts w:ascii="Times New Roman" w:eastAsia="方正仿宋简体" w:hAnsi="Times New Roman" w:cs="Times New Roman" w:hint="eastAsia"/>
                <w:sz w:val="28"/>
                <w:szCs w:val="28"/>
              </w:rPr>
              <w:t>承诺书</w:t>
            </w:r>
          </w:p>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为使我企业的牌（商品）成为或继续成为可以用于上海期货交易所期货合约实物交割的注册商品，我们承诺：</w:t>
            </w:r>
          </w:p>
          <w:p w:rsidR="00EC1661" w:rsidRDefault="006E2C40">
            <w:pPr>
              <w:numPr>
                <w:ilvl w:val="0"/>
                <w:numId w:val="1"/>
              </w:num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严格遵守《上海期货交易所石油沥青注册商品管理规定》。</w:t>
            </w:r>
          </w:p>
          <w:p w:rsidR="00EC1661" w:rsidRDefault="006E2C40">
            <w:pPr>
              <w:numPr>
                <w:ilvl w:val="0"/>
                <w:numId w:val="1"/>
              </w:numPr>
              <w:autoSpaceDE w:val="0"/>
              <w:autoSpaceDN w:val="0"/>
              <w:adjustRightInd w:val="0"/>
              <w:spacing w:line="560" w:lineRule="exact"/>
              <w:rPr>
                <w:rFonts w:ascii="Times New Roman" w:eastAsia="方正仿宋简体" w:hAnsi="Times New Roman" w:cs="Times New Roman"/>
                <w:color w:val="FF0000"/>
                <w:sz w:val="28"/>
                <w:szCs w:val="28"/>
              </w:rPr>
            </w:pPr>
            <w:r>
              <w:rPr>
                <w:rFonts w:ascii="Times New Roman" w:eastAsia="方正仿宋简体" w:hAnsi="Times New Roman" w:cs="Times New Roman" w:hint="eastAsia"/>
                <w:color w:val="FF0000"/>
                <w:sz w:val="28"/>
                <w:szCs w:val="28"/>
              </w:rPr>
              <w:t>对向交易所提交材料的合法性、有效性、真实性承担责任。</w:t>
            </w:r>
          </w:p>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hint="eastAsia"/>
                <w:dstrike/>
                <w:sz w:val="28"/>
                <w:szCs w:val="28"/>
              </w:rPr>
              <w:t>2</w:t>
            </w:r>
            <w:r>
              <w:rPr>
                <w:rFonts w:ascii="Times New Roman" w:eastAsia="方正仿宋简体" w:hAnsi="Times New Roman" w:cs="Times New Roman" w:hint="eastAsia"/>
                <w:color w:val="FF0000"/>
                <w:sz w:val="28"/>
                <w:szCs w:val="28"/>
              </w:rPr>
              <w:t>3</w:t>
            </w:r>
            <w:r>
              <w:rPr>
                <w:rFonts w:ascii="Times New Roman" w:eastAsia="方正仿宋简体" w:hAnsi="Times New Roman" w:cs="Times New Roman" w:hint="eastAsia"/>
                <w:sz w:val="28"/>
                <w:szCs w:val="28"/>
              </w:rPr>
              <w:t>、随时接受因质量异议而进行的检查，并承担相应的责任。</w:t>
            </w:r>
          </w:p>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hint="eastAsia"/>
                <w:dstrike/>
                <w:sz w:val="28"/>
                <w:szCs w:val="28"/>
              </w:rPr>
              <w:t>3</w:t>
            </w:r>
            <w:r>
              <w:rPr>
                <w:rFonts w:ascii="Times New Roman" w:eastAsia="方正仿宋简体" w:hAnsi="Times New Roman" w:cs="Times New Roman" w:hint="eastAsia"/>
                <w:color w:val="FF0000"/>
                <w:sz w:val="28"/>
                <w:szCs w:val="28"/>
              </w:rPr>
              <w:t>4</w:t>
            </w:r>
            <w:r>
              <w:rPr>
                <w:rFonts w:ascii="Times New Roman" w:eastAsia="方正仿宋简体" w:hAnsi="Times New Roman" w:cs="Times New Roman" w:hint="eastAsia"/>
                <w:sz w:val="28"/>
                <w:szCs w:val="28"/>
              </w:rPr>
              <w:t>、及时</w:t>
            </w:r>
            <w:r>
              <w:rPr>
                <w:rFonts w:ascii="Times New Roman" w:eastAsia="方正仿宋简体" w:hAnsi="Times New Roman" w:cs="Times New Roman" w:hint="eastAsia"/>
                <w:color w:val="FF0000"/>
                <w:sz w:val="28"/>
                <w:szCs w:val="28"/>
              </w:rPr>
              <w:t>、准确、完整地</w:t>
            </w:r>
            <w:r>
              <w:rPr>
                <w:rFonts w:ascii="Times New Roman" w:eastAsia="方正仿宋简体" w:hAnsi="Times New Roman" w:cs="Times New Roman" w:hint="eastAsia"/>
                <w:sz w:val="28"/>
                <w:szCs w:val="28"/>
              </w:rPr>
              <w:t>向交易所通报企业有关生产经营活动的变动情况，包括产能、产品执行技术标准、商标、标识以及企业重组、改制等方面的变化，</w:t>
            </w:r>
            <w:r>
              <w:rPr>
                <w:rFonts w:ascii="Times New Roman" w:eastAsia="方正仿宋简体" w:hAnsi="Times New Roman" w:cs="Times New Roman" w:hint="eastAsia"/>
                <w:color w:val="FF0000"/>
                <w:sz w:val="28"/>
                <w:szCs w:val="28"/>
              </w:rPr>
              <w:t>并承担因未按上述要求向交易所通报变动情况而产生的全部责任。</w:t>
            </w:r>
          </w:p>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hint="eastAsia"/>
                <w:dstrike/>
                <w:sz w:val="28"/>
                <w:szCs w:val="28"/>
              </w:rPr>
              <w:t>4</w:t>
            </w:r>
            <w:r>
              <w:rPr>
                <w:rFonts w:ascii="Times New Roman" w:eastAsia="方正仿宋简体" w:hAnsi="Times New Roman" w:cs="Times New Roman" w:hint="eastAsia"/>
                <w:color w:val="FF0000"/>
                <w:sz w:val="28"/>
                <w:szCs w:val="28"/>
              </w:rPr>
              <w:t>5</w:t>
            </w:r>
            <w:r>
              <w:rPr>
                <w:rFonts w:ascii="Times New Roman" w:eastAsia="方正仿宋简体" w:hAnsi="Times New Roman" w:cs="Times New Roman" w:hint="eastAsia"/>
                <w:sz w:val="28"/>
                <w:szCs w:val="28"/>
              </w:rPr>
              <w:t>、向交易所指定质量检验机构支付《上海期货交易所石油沥青注册商品管理规定》中规定的费用。</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 xml:space="preserve">                          </w:t>
            </w:r>
            <w:r>
              <w:rPr>
                <w:rFonts w:ascii="Times New Roman" w:eastAsia="方正仿宋简体" w:hAnsi="Times New Roman" w:cs="Times New Roman" w:hint="eastAsia"/>
                <w:sz w:val="28"/>
                <w:szCs w:val="28"/>
              </w:rPr>
              <w:t>企业签章：</w:t>
            </w:r>
            <w:r>
              <w:rPr>
                <w:rFonts w:ascii="Times New Roman" w:eastAsia="方正仿宋简体" w:hAnsi="Times New Roman" w:cs="Times New Roman" w:hint="eastAsia"/>
                <w:sz w:val="28"/>
                <w:szCs w:val="28"/>
              </w:rPr>
              <w:t xml:space="preserve">              </w:t>
            </w:r>
          </w:p>
          <w:p w:rsidR="00EC1661" w:rsidRDefault="006E2C40">
            <w:pPr>
              <w:autoSpaceDE w:val="0"/>
              <w:autoSpaceDN w:val="0"/>
              <w:adjustRightInd w:val="0"/>
              <w:spacing w:line="560" w:lineRule="exact"/>
              <w:rPr>
                <w:rFonts w:eastAsia="方正仿宋简体"/>
                <w:b/>
                <w:bCs/>
                <w:color w:val="FF0000"/>
                <w:kern w:val="0"/>
                <w:sz w:val="30"/>
                <w:szCs w:val="30"/>
              </w:rPr>
            </w:pPr>
            <w:r>
              <w:rPr>
                <w:rFonts w:ascii="Times New Roman" w:eastAsia="方正仿宋简体" w:hAnsi="Times New Roman" w:cs="Times New Roman" w:hint="eastAsia"/>
                <w:sz w:val="28"/>
                <w:szCs w:val="28"/>
              </w:rPr>
              <w:t xml:space="preserve">                                </w:t>
            </w:r>
            <w:r>
              <w:rPr>
                <w:rFonts w:ascii="Times New Roman" w:eastAsia="方正仿宋简体" w:hAnsi="Times New Roman" w:cs="Times New Roman" w:hint="eastAsia"/>
                <w:sz w:val="28"/>
                <w:szCs w:val="28"/>
              </w:rPr>
              <w:t>日</w:t>
            </w:r>
            <w:r>
              <w:rPr>
                <w:rFonts w:ascii="Times New Roman" w:eastAsia="方正仿宋简体" w:hAnsi="Times New Roman" w:cs="Times New Roman" w:hint="eastAsia"/>
                <w:sz w:val="28"/>
                <w:szCs w:val="28"/>
              </w:rPr>
              <w:t xml:space="preserve"> </w:t>
            </w:r>
            <w:r>
              <w:rPr>
                <w:rFonts w:ascii="Times New Roman" w:eastAsia="方正仿宋简体" w:hAnsi="Times New Roman" w:cs="Times New Roman" w:hint="eastAsia"/>
                <w:sz w:val="28"/>
                <w:szCs w:val="28"/>
              </w:rPr>
              <w:t>期：</w:t>
            </w:r>
          </w:p>
        </w:tc>
        <w:tc>
          <w:tcPr>
            <w:tcW w:w="7087" w:type="dxa"/>
          </w:tcPr>
          <w:p w:rsidR="00EC1661" w:rsidRDefault="006E2C40">
            <w:pPr>
              <w:autoSpaceDE w:val="0"/>
              <w:autoSpaceDN w:val="0"/>
              <w:adjustRightInd w:val="0"/>
              <w:spacing w:line="560" w:lineRule="exact"/>
              <w:rPr>
                <w:rFonts w:eastAsia="方正仿宋简体"/>
                <w:b/>
                <w:bCs/>
                <w:color w:val="000000" w:themeColor="text1"/>
                <w:kern w:val="0"/>
                <w:sz w:val="30"/>
                <w:szCs w:val="30"/>
              </w:rPr>
            </w:pPr>
            <w:r>
              <w:rPr>
                <w:rFonts w:ascii="Times New Roman" w:eastAsia="方正仿宋简体" w:hAnsi="Times New Roman" w:cs="Times New Roman" w:hint="eastAsia"/>
                <w:sz w:val="28"/>
                <w:szCs w:val="28"/>
              </w:rPr>
              <w:t>附件一</w:t>
            </w:r>
            <w:r>
              <w:rPr>
                <w:rFonts w:ascii="Times New Roman" w:eastAsia="方正仿宋简体" w:hAnsi="Times New Roman" w:cs="Times New Roman" w:hint="eastAsia"/>
                <w:sz w:val="28"/>
                <w:szCs w:val="28"/>
              </w:rPr>
              <w:t xml:space="preserve">             </w:t>
            </w:r>
            <w:r>
              <w:rPr>
                <w:rFonts w:ascii="Times New Roman" w:eastAsia="方正仿宋简体" w:hAnsi="Times New Roman" w:cs="Times New Roman" w:hint="eastAsia"/>
                <w:sz w:val="28"/>
                <w:szCs w:val="28"/>
              </w:rPr>
              <w:t>承诺书</w:t>
            </w:r>
          </w:p>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为使我企业的牌（商品）成为或继续成为可以用于上海期货交易所期货合约实物交割的注册商品，我们承诺：</w:t>
            </w:r>
          </w:p>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1</w:t>
            </w:r>
            <w:r>
              <w:rPr>
                <w:rFonts w:ascii="Times New Roman" w:eastAsia="方正仿宋简体" w:hAnsi="Times New Roman" w:cs="Times New Roman" w:hint="eastAsia"/>
                <w:sz w:val="28"/>
                <w:szCs w:val="28"/>
              </w:rPr>
              <w:t>、严格遵守《上海期货交易所石油沥青注册商品管理规定》。</w:t>
            </w:r>
          </w:p>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2</w:t>
            </w:r>
            <w:r>
              <w:rPr>
                <w:rFonts w:ascii="Times New Roman" w:eastAsia="方正仿宋简体" w:hAnsi="Times New Roman" w:cs="Times New Roman" w:hint="eastAsia"/>
                <w:sz w:val="28"/>
                <w:szCs w:val="28"/>
              </w:rPr>
              <w:t>、随时接受因质量异议而进行的检查，并承担相应的责任。</w:t>
            </w:r>
          </w:p>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3</w:t>
            </w:r>
            <w:r>
              <w:rPr>
                <w:rFonts w:ascii="Times New Roman" w:eastAsia="方正仿宋简体" w:hAnsi="Times New Roman" w:cs="Times New Roman" w:hint="eastAsia"/>
                <w:sz w:val="28"/>
                <w:szCs w:val="28"/>
              </w:rPr>
              <w:t>、及时向交易所通报企业有关生产经营活动的变动情况，包括产能、产品执行技术标准、商标、标识以及企业重组、改制等方面的变化。</w:t>
            </w:r>
          </w:p>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4</w:t>
            </w:r>
            <w:r>
              <w:rPr>
                <w:rFonts w:ascii="Times New Roman" w:eastAsia="方正仿宋简体" w:hAnsi="Times New Roman" w:cs="Times New Roman" w:hint="eastAsia"/>
                <w:sz w:val="28"/>
                <w:szCs w:val="28"/>
              </w:rPr>
              <w:t>、向交易所指定质量检验机构支付《上海期货交易所石油沥青注册商品管理规定》中规定的费用。</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 xml:space="preserve">                          </w:t>
            </w:r>
            <w:r>
              <w:rPr>
                <w:rFonts w:ascii="Times New Roman" w:eastAsia="方正仿宋简体" w:hAnsi="Times New Roman" w:cs="Times New Roman" w:hint="eastAsia"/>
                <w:sz w:val="28"/>
                <w:szCs w:val="28"/>
              </w:rPr>
              <w:t>企业签章：</w:t>
            </w:r>
            <w:r>
              <w:rPr>
                <w:rFonts w:ascii="Times New Roman" w:eastAsia="方正仿宋简体" w:hAnsi="Times New Roman" w:cs="Times New Roman" w:hint="eastAsia"/>
                <w:sz w:val="28"/>
                <w:szCs w:val="28"/>
              </w:rPr>
              <w:t xml:space="preserve">              </w:t>
            </w:r>
          </w:p>
          <w:p w:rsidR="00EC1661" w:rsidRDefault="006E2C40">
            <w:pPr>
              <w:autoSpaceDE w:val="0"/>
              <w:autoSpaceDN w:val="0"/>
              <w:adjustRightInd w:val="0"/>
              <w:spacing w:line="560" w:lineRule="exact"/>
              <w:jc w:val="center"/>
              <w:rPr>
                <w:rFonts w:eastAsia="方正仿宋简体"/>
                <w:b/>
                <w:bCs/>
                <w:color w:val="000000" w:themeColor="text1"/>
                <w:kern w:val="0"/>
                <w:sz w:val="30"/>
                <w:szCs w:val="30"/>
              </w:rPr>
            </w:pPr>
            <w:r>
              <w:rPr>
                <w:rFonts w:ascii="Times New Roman" w:eastAsia="方正仿宋简体" w:hAnsi="Times New Roman" w:cs="Times New Roman" w:hint="eastAsia"/>
                <w:sz w:val="28"/>
                <w:szCs w:val="28"/>
              </w:rPr>
              <w:t xml:space="preserve">                       </w:t>
            </w:r>
            <w:r>
              <w:rPr>
                <w:rFonts w:ascii="Times New Roman" w:eastAsia="方正仿宋简体" w:hAnsi="Times New Roman" w:cs="Times New Roman" w:hint="eastAsia"/>
                <w:sz w:val="28"/>
                <w:szCs w:val="28"/>
              </w:rPr>
              <w:t>日</w:t>
            </w:r>
            <w:r>
              <w:rPr>
                <w:rFonts w:ascii="Times New Roman" w:eastAsia="方正仿宋简体" w:hAnsi="Times New Roman" w:cs="Times New Roman" w:hint="eastAsia"/>
                <w:sz w:val="28"/>
                <w:szCs w:val="28"/>
              </w:rPr>
              <w:t xml:space="preserve"> </w:t>
            </w:r>
            <w:r>
              <w:rPr>
                <w:rFonts w:ascii="Times New Roman" w:eastAsia="方正仿宋简体" w:hAnsi="Times New Roman" w:cs="Times New Roman" w:hint="eastAsia"/>
                <w:sz w:val="28"/>
                <w:szCs w:val="28"/>
              </w:rPr>
              <w:t>期：</w:t>
            </w:r>
            <w:r>
              <w:rPr>
                <w:rFonts w:eastAsia="方正仿宋简体" w:hint="eastAsia"/>
                <w:b/>
                <w:bCs/>
                <w:color w:val="000000" w:themeColor="text1"/>
                <w:kern w:val="0"/>
                <w:sz w:val="30"/>
                <w:szCs w:val="30"/>
              </w:rPr>
              <w:t xml:space="preserve">        </w:t>
            </w:r>
          </w:p>
        </w:tc>
      </w:tr>
      <w:tr w:rsidR="00EC1661">
        <w:tc>
          <w:tcPr>
            <w:tcW w:w="7087" w:type="dxa"/>
          </w:tcPr>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附件二</w:t>
            </w:r>
            <w:r>
              <w:rPr>
                <w:rFonts w:ascii="Times New Roman" w:eastAsia="方正仿宋简体" w:hAnsi="Times New Roman" w:cs="Times New Roman" w:hint="eastAsia"/>
                <w:sz w:val="28"/>
                <w:szCs w:val="28"/>
              </w:rPr>
              <w:t xml:space="preserve">   </w:t>
            </w:r>
            <w:r>
              <w:rPr>
                <w:rFonts w:ascii="Times New Roman" w:eastAsia="方正仿宋简体" w:hAnsi="Times New Roman" w:cs="Times New Roman" w:hint="eastAsia"/>
                <w:sz w:val="28"/>
                <w:szCs w:val="28"/>
              </w:rPr>
              <w:t>上海期货交易所石油沥青注册登记表</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企业基本情况</w:t>
            </w:r>
          </w:p>
          <w:tbl>
            <w:tblPr>
              <w:tblW w:w="6689" w:type="dxa"/>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1957"/>
              <w:gridCol w:w="1789"/>
              <w:gridCol w:w="1394"/>
              <w:gridCol w:w="1549"/>
            </w:tblGrid>
            <w:tr w:rsidR="00EC1661">
              <w:trPr>
                <w:trHeight w:val="851"/>
                <w:jc w:val="center"/>
              </w:trPr>
              <w:tc>
                <w:tcPr>
                  <w:tcW w:w="1462" w:type="pc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产品名称</w:t>
                  </w:r>
                </w:p>
              </w:tc>
              <w:tc>
                <w:tcPr>
                  <w:tcW w:w="3537" w:type="pct"/>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道路石油沥青</w:t>
                  </w: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执行标准</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申请单位</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国别</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公司注册地址</w:t>
                  </w:r>
                  <w:r>
                    <w:rPr>
                      <w:rFonts w:ascii="Times New Roman" w:eastAsia="方正仿宋简体" w:hAnsi="Times New Roman" w:cs="Times New Roman"/>
                      <w:color w:val="FF0000"/>
                      <w:sz w:val="28"/>
                      <w:szCs w:val="28"/>
                    </w:rPr>
                    <w:t>（邮编）</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4"/>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dstrike/>
                      <w:sz w:val="28"/>
                      <w:szCs w:val="28"/>
                    </w:rPr>
                    <w:t>生产厂名称</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780"/>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生产厂地址</w:t>
                  </w:r>
                  <w:r>
                    <w:rPr>
                      <w:rFonts w:ascii="Times New Roman" w:eastAsia="方正仿宋简体" w:hAnsi="Times New Roman" w:cs="Times New Roman"/>
                      <w:color w:val="FF0000"/>
                      <w:sz w:val="28"/>
                      <w:szCs w:val="28"/>
                    </w:rPr>
                    <w:t>（邮编）</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dstrike/>
                      <w:sz w:val="28"/>
                      <w:szCs w:val="28"/>
                    </w:rPr>
                    <w:t>邮政编码</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color w:val="FF0000"/>
                      <w:sz w:val="28"/>
                      <w:szCs w:val="28"/>
                    </w:rPr>
                    <w:t>电子邮箱</w:t>
                  </w:r>
                </w:p>
              </w:tc>
              <w:tc>
                <w:tcPr>
                  <w:tcW w:w="1337"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c>
                <w:tcPr>
                  <w:tcW w:w="1042"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传真</w:t>
                  </w:r>
                </w:p>
              </w:tc>
              <w:tc>
                <w:tcPr>
                  <w:tcW w:w="1158"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联系部门</w:t>
                  </w:r>
                </w:p>
              </w:tc>
              <w:tc>
                <w:tcPr>
                  <w:tcW w:w="1337"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c>
                <w:tcPr>
                  <w:tcW w:w="1042"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联系人</w:t>
                  </w:r>
                </w:p>
              </w:tc>
              <w:tc>
                <w:tcPr>
                  <w:tcW w:w="1158"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联系电话</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bl>
          <w:p w:rsidR="00EC1661" w:rsidRDefault="006E2C40">
            <w:pPr>
              <w:autoSpaceDE w:val="0"/>
              <w:autoSpaceDN w:val="0"/>
              <w:adjustRightInd w:val="0"/>
              <w:spacing w:line="560" w:lineRule="exact"/>
              <w:jc w:val="right"/>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申请单位签章：</w:t>
            </w:r>
            <w:r>
              <w:rPr>
                <w:rFonts w:ascii="Times New Roman" w:eastAsia="方正仿宋简体" w:hAnsi="Times New Roman" w:cs="Times New Roman"/>
                <w:sz w:val="28"/>
                <w:szCs w:val="28"/>
              </w:rPr>
              <w:t>         </w:t>
            </w:r>
          </w:p>
          <w:p w:rsidR="00EC1661" w:rsidRDefault="006E2C40">
            <w:pPr>
              <w:autoSpaceDE w:val="0"/>
              <w:autoSpaceDN w:val="0"/>
              <w:adjustRightInd w:val="0"/>
              <w:spacing w:line="560" w:lineRule="exact"/>
              <w:jc w:val="right"/>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填报日期：</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年</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月</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日</w:t>
            </w:r>
          </w:p>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产</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品</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概</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况</w:t>
            </w:r>
          </w:p>
          <w:tbl>
            <w:tblPr>
              <w:tblW w:w="4910"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1889"/>
              <w:gridCol w:w="1121"/>
              <w:gridCol w:w="943"/>
              <w:gridCol w:w="791"/>
              <w:gridCol w:w="922"/>
              <w:gridCol w:w="949"/>
            </w:tblGrid>
            <w:tr w:rsidR="00EC1661">
              <w:trPr>
                <w:trHeight w:val="1216"/>
                <w:jc w:val="center"/>
              </w:trPr>
              <w:tc>
                <w:tcPr>
                  <w:tcW w:w="1428" w:type="pc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产品名称</w:t>
                  </w:r>
                </w:p>
              </w:tc>
              <w:tc>
                <w:tcPr>
                  <w:tcW w:w="847" w:type="pc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道路石油沥青</w:t>
                  </w:r>
                </w:p>
              </w:tc>
              <w:tc>
                <w:tcPr>
                  <w:tcW w:w="1311" w:type="pct"/>
                  <w:gridSpan w:val="2"/>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注册商标</w:t>
                  </w:r>
                </w:p>
              </w:tc>
              <w:tc>
                <w:tcPr>
                  <w:tcW w:w="1412" w:type="pct"/>
                  <w:gridSpan w:val="2"/>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628"/>
                <w:jc w:val="center"/>
              </w:trPr>
              <w:tc>
                <w:tcPr>
                  <w:tcW w:w="1428"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执行标准</w:t>
                  </w:r>
                </w:p>
              </w:tc>
              <w:tc>
                <w:tcPr>
                  <w:tcW w:w="847"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311" w:type="pct"/>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投产日期</w:t>
                  </w:r>
                </w:p>
              </w:tc>
              <w:tc>
                <w:tcPr>
                  <w:tcW w:w="1412" w:type="pct"/>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1216"/>
                <w:jc w:val="center"/>
              </w:trPr>
              <w:tc>
                <w:tcPr>
                  <w:tcW w:w="1428"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产能（万吨</w:t>
                  </w:r>
                  <w:r>
                    <w:rPr>
                      <w:rFonts w:ascii="Times New Roman" w:eastAsia="方正仿宋简体" w:hAnsi="Times New Roman" w:cs="Times New Roman"/>
                      <w:sz w:val="28"/>
                      <w:szCs w:val="28"/>
                    </w:rPr>
                    <w:t>/</w:t>
                  </w:r>
                  <w:r>
                    <w:rPr>
                      <w:rFonts w:ascii="Times New Roman" w:eastAsia="方正仿宋简体" w:hAnsi="Times New Roman" w:cs="Times New Roman"/>
                      <w:sz w:val="28"/>
                      <w:szCs w:val="28"/>
                    </w:rPr>
                    <w:t>年）</w:t>
                  </w:r>
                </w:p>
              </w:tc>
              <w:tc>
                <w:tcPr>
                  <w:tcW w:w="847"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713"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dstrike/>
                      <w:sz w:val="28"/>
                      <w:szCs w:val="28"/>
                    </w:rPr>
                    <w:t>前年产量</w:t>
                  </w:r>
                </w:p>
              </w:tc>
              <w:tc>
                <w:tcPr>
                  <w:tcW w:w="598"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dstrike/>
                      <w:sz w:val="28"/>
                      <w:szCs w:val="28"/>
                    </w:rPr>
                    <w:t> </w:t>
                  </w:r>
                </w:p>
              </w:tc>
              <w:tc>
                <w:tcPr>
                  <w:tcW w:w="697"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去年产量</w:t>
                  </w:r>
                  <w:r>
                    <w:rPr>
                      <w:rFonts w:ascii="Times New Roman" w:eastAsia="方正仿宋简体" w:hAnsi="Times New Roman" w:cs="Times New Roman"/>
                      <w:color w:val="FF0000"/>
                      <w:sz w:val="28"/>
                      <w:szCs w:val="28"/>
                    </w:rPr>
                    <w:t>（万吨）</w:t>
                  </w:r>
                </w:p>
              </w:tc>
              <w:tc>
                <w:tcPr>
                  <w:tcW w:w="714"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2391"/>
                <w:jc w:val="center"/>
              </w:trPr>
              <w:tc>
                <w:tcPr>
                  <w:tcW w:w="1428"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sz w:val="28"/>
                      <w:szCs w:val="28"/>
                    </w:rPr>
                    <w:t>今年</w:t>
                  </w:r>
                  <w:r>
                    <w:rPr>
                      <w:rFonts w:ascii="Times New Roman" w:eastAsia="方正仿宋简体" w:hAnsi="Times New Roman" w:cs="Times New Roman"/>
                      <w:dstrike/>
                      <w:sz w:val="28"/>
                      <w:szCs w:val="28"/>
                    </w:rPr>
                    <w:t>（</w:t>
                  </w:r>
                  <w:r>
                    <w:rPr>
                      <w:rFonts w:ascii="Times New Roman" w:eastAsia="方正仿宋简体" w:hAnsi="Times New Roman" w:cs="Times New Roman"/>
                      <w:dstrike/>
                      <w:sz w:val="28"/>
                      <w:szCs w:val="28"/>
                    </w:rPr>
                    <w:t>1</w:t>
                  </w:r>
                  <w:r>
                    <w:rPr>
                      <w:rFonts w:ascii="Times New Roman" w:eastAsia="方正仿宋简体" w:hAnsi="Times New Roman" w:cs="Times New Roman"/>
                      <w:dstrike/>
                      <w:sz w:val="28"/>
                      <w:szCs w:val="28"/>
                    </w:rPr>
                    <w:t>至月）</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dstrike/>
                      <w:sz w:val="28"/>
                      <w:szCs w:val="28"/>
                    </w:rPr>
                    <w:t>实际</w:t>
                  </w:r>
                  <w:r>
                    <w:rPr>
                      <w:rFonts w:ascii="Times New Roman" w:eastAsia="方正仿宋简体" w:hAnsi="Times New Roman" w:cs="Times New Roman"/>
                      <w:sz w:val="28"/>
                      <w:szCs w:val="28"/>
                    </w:rPr>
                    <w:t>产量（万吨）</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color w:val="FF0000"/>
                      <w:sz w:val="28"/>
                      <w:szCs w:val="28"/>
                    </w:rPr>
                    <w:t>（</w:t>
                  </w:r>
                  <w:r>
                    <w:rPr>
                      <w:rFonts w:ascii="Times New Roman" w:eastAsia="方正仿宋简体" w:hAnsi="Times New Roman" w:cs="Times New Roman"/>
                      <w:color w:val="FF0000"/>
                      <w:sz w:val="28"/>
                      <w:szCs w:val="28"/>
                    </w:rPr>
                    <w:t xml:space="preserve">  </w:t>
                  </w:r>
                  <w:r>
                    <w:rPr>
                      <w:rFonts w:ascii="Times New Roman" w:eastAsia="方正仿宋简体" w:hAnsi="Times New Roman" w:cs="Times New Roman"/>
                      <w:color w:val="FF0000"/>
                      <w:sz w:val="28"/>
                      <w:szCs w:val="28"/>
                    </w:rPr>
                    <w:t>至</w:t>
                  </w:r>
                  <w:r>
                    <w:rPr>
                      <w:rFonts w:ascii="Times New Roman" w:eastAsia="方正仿宋简体" w:hAnsi="Times New Roman" w:cs="Times New Roman"/>
                      <w:color w:val="FF0000"/>
                      <w:sz w:val="28"/>
                      <w:szCs w:val="28"/>
                    </w:rPr>
                    <w:t xml:space="preserve">  </w:t>
                  </w:r>
                  <w:r>
                    <w:rPr>
                      <w:rFonts w:ascii="Times New Roman" w:eastAsia="方正仿宋简体" w:hAnsi="Times New Roman" w:cs="Times New Roman"/>
                      <w:color w:val="FF0000"/>
                      <w:sz w:val="28"/>
                      <w:szCs w:val="28"/>
                    </w:rPr>
                    <w:t>月）</w:t>
                  </w:r>
                </w:p>
              </w:tc>
              <w:tc>
                <w:tcPr>
                  <w:tcW w:w="3571" w:type="pct"/>
                  <w:gridSpan w:val="5"/>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1803"/>
                <w:jc w:val="center"/>
              </w:trPr>
              <w:tc>
                <w:tcPr>
                  <w:tcW w:w="1428"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市场销售量</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（万吨）</w:t>
                  </w:r>
                </w:p>
              </w:tc>
              <w:tc>
                <w:tcPr>
                  <w:tcW w:w="847"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311" w:type="pct"/>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市场分布及比例</w:t>
                  </w:r>
                </w:p>
              </w:tc>
              <w:tc>
                <w:tcPr>
                  <w:tcW w:w="1412" w:type="pct"/>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2149"/>
                <w:jc w:val="center"/>
              </w:trPr>
              <w:tc>
                <w:tcPr>
                  <w:tcW w:w="5000" w:type="pct"/>
                  <w:gridSpan w:val="6"/>
                  <w:tcBorders>
                    <w:top w:val="nil"/>
                    <w:left w:val="single" w:sz="8" w:space="0" w:color="auto"/>
                    <w:bottom w:val="single" w:sz="8" w:space="0" w:color="auto"/>
                    <w:right w:val="single" w:sz="8" w:space="0" w:color="auto"/>
                  </w:tcBorders>
                  <w:shd w:val="clear" w:color="auto" w:fill="auto"/>
                  <w:tcMar>
                    <w:left w:w="108" w:type="dxa"/>
                    <w:right w:w="108" w:type="dxa"/>
                  </w:tcMar>
                </w:tcPr>
                <w:p w:rsidR="00EC1661" w:rsidRDefault="006E2C40">
                  <w:pPr>
                    <w:autoSpaceDE w:val="0"/>
                    <w:autoSpaceDN w:val="0"/>
                    <w:adjustRightInd w:val="0"/>
                    <w:spacing w:line="560" w:lineRule="exact"/>
                    <w:jc w:val="left"/>
                    <w:rPr>
                      <w:rFonts w:ascii="Times New Roman" w:eastAsia="方正仿宋简体" w:hAnsi="Times New Roman" w:cs="Times New Roman"/>
                      <w:sz w:val="28"/>
                      <w:szCs w:val="28"/>
                    </w:rPr>
                  </w:pPr>
                  <w:r>
                    <w:rPr>
                      <w:rFonts w:ascii="Times New Roman" w:eastAsia="方正仿宋简体" w:hAnsi="Times New Roman" w:cs="Times New Roman"/>
                      <w:sz w:val="28"/>
                      <w:szCs w:val="28"/>
                    </w:rPr>
                    <w:t>产品标识、示意图（说明其中各项目的含义以及所在位置）：</w:t>
                  </w:r>
                </w:p>
                <w:p w:rsidR="00EC1661" w:rsidRDefault="006E2C40">
                  <w:pPr>
                    <w:autoSpaceDE w:val="0"/>
                    <w:autoSpaceDN w:val="0"/>
                    <w:adjustRightInd w:val="0"/>
                    <w:spacing w:line="560" w:lineRule="exact"/>
                    <w:jc w:val="left"/>
                    <w:rPr>
                      <w:rFonts w:ascii="Times New Roman" w:eastAsia="方正仿宋简体" w:hAnsi="Times New Roman" w:cs="Times New Roman"/>
                      <w:sz w:val="28"/>
                      <w:szCs w:val="28"/>
                    </w:rPr>
                  </w:pPr>
                  <w:r>
                    <w:rPr>
                      <w:rFonts w:ascii="Times New Roman" w:eastAsia="方正仿宋简体" w:hAnsi="Times New Roman" w:cs="Times New Roman"/>
                      <w:sz w:val="28"/>
                      <w:szCs w:val="28"/>
                    </w:rPr>
                    <w:t>提供产品质量合格证书版本。</w:t>
                  </w:r>
                </w:p>
              </w:tc>
            </w:tr>
            <w:tr w:rsidR="00EC1661">
              <w:trPr>
                <w:trHeight w:val="1845"/>
                <w:jc w:val="center"/>
              </w:trPr>
              <w:tc>
                <w:tcPr>
                  <w:tcW w:w="5000" w:type="pct"/>
                  <w:gridSpan w:val="6"/>
                  <w:tcBorders>
                    <w:top w:val="nil"/>
                    <w:left w:val="single" w:sz="8" w:space="0" w:color="auto"/>
                    <w:bottom w:val="single" w:sz="8" w:space="0" w:color="auto"/>
                    <w:right w:val="single" w:sz="8" w:space="0" w:color="auto"/>
                  </w:tcBorders>
                  <w:shd w:val="clear" w:color="auto" w:fill="auto"/>
                  <w:tcMar>
                    <w:left w:w="108" w:type="dxa"/>
                    <w:right w:w="108" w:type="dxa"/>
                  </w:tcMar>
                </w:tcPr>
                <w:p w:rsidR="00EC1661" w:rsidRDefault="006E2C40">
                  <w:pPr>
                    <w:autoSpaceDE w:val="0"/>
                    <w:autoSpaceDN w:val="0"/>
                    <w:adjustRightInd w:val="0"/>
                    <w:spacing w:line="560" w:lineRule="exact"/>
                    <w:jc w:val="left"/>
                    <w:rPr>
                      <w:rFonts w:ascii="Times New Roman" w:eastAsia="方正仿宋简体" w:hAnsi="Times New Roman" w:cs="Times New Roman"/>
                      <w:sz w:val="28"/>
                      <w:szCs w:val="28"/>
                    </w:rPr>
                  </w:pPr>
                  <w:r>
                    <w:rPr>
                      <w:rFonts w:ascii="Times New Roman" w:eastAsia="方正仿宋简体" w:hAnsi="Times New Roman" w:cs="Times New Roman"/>
                      <w:sz w:val="28"/>
                      <w:szCs w:val="28"/>
                    </w:rPr>
                    <w:t>商标注册号：有效期：</w:t>
                  </w:r>
                </w:p>
                <w:p w:rsidR="00EC1661" w:rsidRDefault="006E2C40">
                  <w:pPr>
                    <w:autoSpaceDE w:val="0"/>
                    <w:autoSpaceDN w:val="0"/>
                    <w:adjustRightInd w:val="0"/>
                    <w:spacing w:line="560" w:lineRule="exact"/>
                    <w:jc w:val="left"/>
                    <w:rPr>
                      <w:rFonts w:ascii="Times New Roman" w:eastAsia="方正仿宋简体" w:hAnsi="Times New Roman" w:cs="Times New Roman"/>
                      <w:sz w:val="28"/>
                      <w:szCs w:val="28"/>
                    </w:rPr>
                  </w:pPr>
                  <w:r>
                    <w:rPr>
                      <w:rFonts w:ascii="Times New Roman" w:eastAsia="方正仿宋简体" w:hAnsi="Times New Roman" w:cs="Times New Roman"/>
                      <w:sz w:val="28"/>
                      <w:szCs w:val="28"/>
                    </w:rPr>
                    <w:t>商标图案：</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注：若有多个生产厂或多个商标，请说明区分方法。</w:t>
                  </w:r>
                </w:p>
              </w:tc>
            </w:tr>
          </w:tbl>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主</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要</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经</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济</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技</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术</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指</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标</w:t>
            </w:r>
          </w:p>
          <w:tbl>
            <w:tblPr>
              <w:tblW w:w="6818" w:type="dxa"/>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459"/>
              <w:gridCol w:w="905"/>
              <w:gridCol w:w="1040"/>
              <w:gridCol w:w="1357"/>
              <w:gridCol w:w="1057"/>
            </w:tblGrid>
            <w:tr w:rsidR="00EC1661">
              <w:trPr>
                <w:trHeight w:val="2186"/>
              </w:trPr>
              <w:tc>
                <w:tcPr>
                  <w:tcW w:w="2459"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项目</w:t>
                  </w:r>
                </w:p>
              </w:tc>
              <w:tc>
                <w:tcPr>
                  <w:tcW w:w="9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去年实绩</w:t>
                  </w:r>
                </w:p>
              </w:tc>
              <w:tc>
                <w:tcPr>
                  <w:tcW w:w="1040"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今年计划</w:t>
                  </w:r>
                </w:p>
              </w:tc>
              <w:tc>
                <w:tcPr>
                  <w:tcW w:w="135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今年累计</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w:t>
                  </w:r>
                  <w:r>
                    <w:rPr>
                      <w:rFonts w:ascii="Times New Roman" w:eastAsia="方正仿宋简体" w:hAnsi="Times New Roman" w:cs="Times New Roman"/>
                      <w:dstrike/>
                      <w:sz w:val="28"/>
                      <w:szCs w:val="28"/>
                    </w:rPr>
                    <w:t>1</w:t>
                  </w:r>
                  <w:r>
                    <w:rPr>
                      <w:rFonts w:ascii="Times New Roman" w:eastAsia="方正仿宋简体" w:hAnsi="Times New Roman" w:cs="Times New Roman"/>
                      <w:sz w:val="28"/>
                      <w:szCs w:val="28"/>
                    </w:rPr>
                    <w:t>至</w:t>
                  </w:r>
                  <w:r>
                    <w:rPr>
                      <w:rFonts w:ascii="Times New Roman" w:eastAsia="方正仿宋简体" w:hAnsi="Times New Roman" w:cs="Times New Roman" w:hint="eastAsia"/>
                      <w:sz w:val="28"/>
                      <w:szCs w:val="28"/>
                    </w:rPr>
                    <w:t xml:space="preserve"> </w:t>
                  </w:r>
                  <w:r>
                    <w:rPr>
                      <w:rFonts w:ascii="Times New Roman" w:eastAsia="方正仿宋简体" w:hAnsi="Times New Roman" w:cs="Times New Roman"/>
                      <w:sz w:val="28"/>
                      <w:szCs w:val="28"/>
                    </w:rPr>
                    <w:t>月）</w:t>
                  </w:r>
                </w:p>
              </w:tc>
              <w:tc>
                <w:tcPr>
                  <w:tcW w:w="105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备注</w:t>
                  </w:r>
                </w:p>
              </w:tc>
            </w:tr>
            <w:tr w:rsidR="00EC1661">
              <w:trPr>
                <w:trHeight w:val="561"/>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一、</w:t>
                  </w:r>
                  <w:r>
                    <w:rPr>
                      <w:rFonts w:ascii="Times New Roman" w:eastAsia="方正仿宋简体" w:hAnsi="Times New Roman" w:cs="Times New Roman"/>
                      <w:dstrike/>
                      <w:sz w:val="28"/>
                      <w:szCs w:val="28"/>
                    </w:rPr>
                    <w:t>总</w:t>
                  </w:r>
                  <w:r>
                    <w:rPr>
                      <w:rFonts w:ascii="Times New Roman" w:eastAsia="方正仿宋简体" w:hAnsi="Times New Roman" w:cs="Times New Roman"/>
                      <w:sz w:val="28"/>
                      <w:szCs w:val="28"/>
                    </w:rPr>
                    <w:t>产量（万吨）</w:t>
                  </w:r>
                </w:p>
              </w:tc>
              <w:tc>
                <w:tcPr>
                  <w:tcW w:w="905"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40"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3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561"/>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二、</w:t>
                  </w:r>
                  <w:r>
                    <w:rPr>
                      <w:rFonts w:ascii="Times New Roman" w:eastAsia="方正仿宋简体" w:hAnsi="Times New Roman" w:cs="Times New Roman"/>
                      <w:dstrike/>
                      <w:sz w:val="28"/>
                      <w:szCs w:val="28"/>
                    </w:rPr>
                    <w:t>总</w:t>
                  </w:r>
                  <w:r>
                    <w:rPr>
                      <w:rFonts w:ascii="Times New Roman" w:eastAsia="方正仿宋简体" w:hAnsi="Times New Roman" w:cs="Times New Roman"/>
                      <w:sz w:val="28"/>
                      <w:szCs w:val="28"/>
                    </w:rPr>
                    <w:t>产值（万元）</w:t>
                  </w:r>
                </w:p>
              </w:tc>
              <w:tc>
                <w:tcPr>
                  <w:tcW w:w="905"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40"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3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561"/>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三、</w:t>
                  </w:r>
                  <w:r>
                    <w:rPr>
                      <w:rFonts w:ascii="Times New Roman" w:eastAsia="方正仿宋简体" w:hAnsi="Times New Roman" w:cs="Times New Roman"/>
                      <w:dstrike/>
                      <w:sz w:val="28"/>
                      <w:szCs w:val="28"/>
                    </w:rPr>
                    <w:t>总</w:t>
                  </w:r>
                  <w:r>
                    <w:rPr>
                      <w:rFonts w:ascii="Times New Roman" w:eastAsia="方正仿宋简体" w:hAnsi="Times New Roman" w:cs="Times New Roman"/>
                      <w:sz w:val="28"/>
                      <w:szCs w:val="28"/>
                    </w:rPr>
                    <w:t>利润（万元）</w:t>
                  </w:r>
                </w:p>
              </w:tc>
              <w:tc>
                <w:tcPr>
                  <w:tcW w:w="905"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40"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3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1103"/>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四、综合合格率（</w:t>
                  </w:r>
                  <w:r>
                    <w:rPr>
                      <w:rFonts w:ascii="Times New Roman" w:eastAsia="方正仿宋简体" w:hAnsi="Times New Roman" w:cs="Times New Roman"/>
                      <w:sz w:val="28"/>
                      <w:szCs w:val="28"/>
                    </w:rPr>
                    <w:t>%</w:t>
                  </w:r>
                  <w:r>
                    <w:rPr>
                      <w:rFonts w:ascii="Times New Roman" w:eastAsia="方正仿宋简体" w:hAnsi="Times New Roman" w:cs="Times New Roman"/>
                      <w:sz w:val="28"/>
                      <w:szCs w:val="28"/>
                    </w:rPr>
                    <w:t>）</w:t>
                  </w:r>
                </w:p>
              </w:tc>
              <w:tc>
                <w:tcPr>
                  <w:tcW w:w="905"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40"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3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561"/>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五、产品单位成本</w:t>
                  </w:r>
                </w:p>
              </w:tc>
              <w:tc>
                <w:tcPr>
                  <w:tcW w:w="905"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40"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3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1103"/>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六、原材料自给率（</w:t>
                  </w:r>
                  <w:r>
                    <w:rPr>
                      <w:rFonts w:ascii="Times New Roman" w:eastAsia="方正仿宋简体" w:hAnsi="Times New Roman" w:cs="Times New Roman"/>
                      <w:sz w:val="28"/>
                      <w:szCs w:val="28"/>
                    </w:rPr>
                    <w:t>%</w:t>
                  </w:r>
                  <w:r>
                    <w:rPr>
                      <w:rFonts w:ascii="Times New Roman" w:eastAsia="方正仿宋简体" w:hAnsi="Times New Roman" w:cs="Times New Roman"/>
                      <w:sz w:val="28"/>
                      <w:szCs w:val="28"/>
                    </w:rPr>
                    <w:t>）</w:t>
                  </w:r>
                </w:p>
              </w:tc>
              <w:tc>
                <w:tcPr>
                  <w:tcW w:w="905"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40"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3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1103"/>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七、原材料采购量（万吨）</w:t>
                  </w:r>
                </w:p>
              </w:tc>
              <w:tc>
                <w:tcPr>
                  <w:tcW w:w="905"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40"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3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561"/>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dstrike/>
                      <w:sz w:val="28"/>
                      <w:szCs w:val="28"/>
                    </w:rPr>
                    <w:t> </w:t>
                  </w:r>
                </w:p>
              </w:tc>
              <w:tc>
                <w:tcPr>
                  <w:tcW w:w="905"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dstrike/>
                      <w:sz w:val="28"/>
                      <w:szCs w:val="28"/>
                    </w:rPr>
                    <w:t> </w:t>
                  </w:r>
                </w:p>
              </w:tc>
              <w:tc>
                <w:tcPr>
                  <w:tcW w:w="1040"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dstrike/>
                      <w:sz w:val="28"/>
                      <w:szCs w:val="28"/>
                    </w:rPr>
                    <w:t> </w:t>
                  </w:r>
                </w:p>
              </w:tc>
              <w:tc>
                <w:tcPr>
                  <w:tcW w:w="13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dstrike/>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dstrike/>
                      <w:sz w:val="28"/>
                      <w:szCs w:val="28"/>
                    </w:rPr>
                    <w:t> </w:t>
                  </w:r>
                </w:p>
              </w:tc>
            </w:tr>
            <w:tr w:rsidR="00EC1661">
              <w:trPr>
                <w:trHeight w:val="561"/>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dstrike/>
                      <w:sz w:val="28"/>
                      <w:szCs w:val="28"/>
                    </w:rPr>
                    <w:t> </w:t>
                  </w:r>
                </w:p>
              </w:tc>
              <w:tc>
                <w:tcPr>
                  <w:tcW w:w="905"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dstrike/>
                      <w:sz w:val="28"/>
                      <w:szCs w:val="28"/>
                    </w:rPr>
                    <w:t> </w:t>
                  </w:r>
                </w:p>
              </w:tc>
              <w:tc>
                <w:tcPr>
                  <w:tcW w:w="1040"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dstrike/>
                      <w:sz w:val="28"/>
                      <w:szCs w:val="28"/>
                    </w:rPr>
                    <w:t> </w:t>
                  </w:r>
                </w:p>
              </w:tc>
              <w:tc>
                <w:tcPr>
                  <w:tcW w:w="13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dstrike/>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dstrike/>
                      <w:sz w:val="28"/>
                      <w:szCs w:val="28"/>
                    </w:rPr>
                  </w:pPr>
                  <w:r>
                    <w:rPr>
                      <w:rFonts w:ascii="Times New Roman" w:eastAsia="方正仿宋简体" w:hAnsi="Times New Roman" w:cs="Times New Roman"/>
                      <w:dstrike/>
                      <w:sz w:val="28"/>
                      <w:szCs w:val="28"/>
                    </w:rPr>
                    <w:t> </w:t>
                  </w:r>
                </w:p>
              </w:tc>
            </w:tr>
            <w:tr w:rsidR="00EC1661">
              <w:trPr>
                <w:trHeight w:val="581"/>
              </w:trPr>
              <w:tc>
                <w:tcPr>
                  <w:tcW w:w="6818" w:type="dxa"/>
                  <w:gridSpan w:val="5"/>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left"/>
                    <w:rPr>
                      <w:rFonts w:ascii="Times New Roman" w:eastAsia="方正仿宋简体" w:hAnsi="Times New Roman" w:cs="Times New Roman"/>
                      <w:sz w:val="28"/>
                      <w:szCs w:val="28"/>
                    </w:rPr>
                  </w:pPr>
                  <w:r>
                    <w:rPr>
                      <w:rFonts w:ascii="Times New Roman" w:eastAsia="方正仿宋简体" w:hAnsi="Times New Roman" w:cs="Times New Roman"/>
                      <w:sz w:val="28"/>
                      <w:szCs w:val="28"/>
                    </w:rPr>
                    <w:t>备注：</w:t>
                  </w:r>
                </w:p>
              </w:tc>
            </w:tr>
          </w:tbl>
          <w:p w:rsidR="00EC1661" w:rsidRDefault="00EC1661">
            <w:pPr>
              <w:autoSpaceDE w:val="0"/>
              <w:autoSpaceDN w:val="0"/>
              <w:adjustRightInd w:val="0"/>
              <w:spacing w:line="560" w:lineRule="exact"/>
              <w:rPr>
                <w:rFonts w:ascii="Times New Roman" w:eastAsia="方正仿宋简体" w:hAnsi="Times New Roman" w:cs="Times New Roman"/>
                <w:sz w:val="28"/>
                <w:szCs w:val="28"/>
              </w:rPr>
            </w:pPr>
          </w:p>
        </w:tc>
        <w:tc>
          <w:tcPr>
            <w:tcW w:w="7087" w:type="dxa"/>
          </w:tcPr>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附件二</w:t>
            </w:r>
            <w:r>
              <w:rPr>
                <w:rFonts w:ascii="Times New Roman" w:eastAsia="方正仿宋简体" w:hAnsi="Times New Roman" w:cs="Times New Roman" w:hint="eastAsia"/>
                <w:sz w:val="28"/>
                <w:szCs w:val="28"/>
              </w:rPr>
              <w:t xml:space="preserve">   </w:t>
            </w:r>
            <w:r>
              <w:rPr>
                <w:rFonts w:ascii="Times New Roman" w:eastAsia="方正仿宋简体" w:hAnsi="Times New Roman" w:cs="Times New Roman" w:hint="eastAsia"/>
                <w:sz w:val="28"/>
                <w:szCs w:val="28"/>
              </w:rPr>
              <w:t>上海期货交易所石油沥青注册登记表</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企业基本情况</w:t>
            </w:r>
          </w:p>
          <w:tbl>
            <w:tblPr>
              <w:tblW w:w="6689" w:type="dxa"/>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1957"/>
              <w:gridCol w:w="1789"/>
              <w:gridCol w:w="1394"/>
              <w:gridCol w:w="1549"/>
            </w:tblGrid>
            <w:tr w:rsidR="00EC1661">
              <w:trPr>
                <w:trHeight w:val="851"/>
                <w:jc w:val="center"/>
              </w:trPr>
              <w:tc>
                <w:tcPr>
                  <w:tcW w:w="1462" w:type="pc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产品名称</w:t>
                  </w:r>
                </w:p>
              </w:tc>
              <w:tc>
                <w:tcPr>
                  <w:tcW w:w="3537" w:type="pct"/>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道路石油沥青</w:t>
                  </w: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执行标准</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申请单位</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国别</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公司注册地址</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4"/>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生产厂名称</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780"/>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生产厂地址</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邮政编码</w:t>
                  </w:r>
                </w:p>
              </w:tc>
              <w:tc>
                <w:tcPr>
                  <w:tcW w:w="1337"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c>
                <w:tcPr>
                  <w:tcW w:w="1042"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传真</w:t>
                  </w:r>
                </w:p>
              </w:tc>
              <w:tc>
                <w:tcPr>
                  <w:tcW w:w="1158"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联系部门</w:t>
                  </w:r>
                </w:p>
              </w:tc>
              <w:tc>
                <w:tcPr>
                  <w:tcW w:w="1337"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c>
                <w:tcPr>
                  <w:tcW w:w="1042"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联系人</w:t>
                  </w:r>
                </w:p>
              </w:tc>
              <w:tc>
                <w:tcPr>
                  <w:tcW w:w="1158"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r w:rsidR="00EC1661">
              <w:trPr>
                <w:trHeight w:val="851"/>
                <w:jc w:val="center"/>
              </w:trPr>
              <w:tc>
                <w:tcPr>
                  <w:tcW w:w="1462"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联系电话</w:t>
                  </w:r>
                </w:p>
              </w:tc>
              <w:tc>
                <w:tcPr>
                  <w:tcW w:w="3537"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EC1661">
                  <w:pPr>
                    <w:autoSpaceDE w:val="0"/>
                    <w:autoSpaceDN w:val="0"/>
                    <w:adjustRightInd w:val="0"/>
                    <w:spacing w:line="560" w:lineRule="exact"/>
                    <w:jc w:val="center"/>
                    <w:rPr>
                      <w:rFonts w:ascii="Times New Roman" w:eastAsia="方正仿宋简体" w:hAnsi="Times New Roman" w:cs="Times New Roman"/>
                      <w:sz w:val="28"/>
                      <w:szCs w:val="28"/>
                    </w:rPr>
                  </w:pPr>
                </w:p>
              </w:tc>
            </w:tr>
          </w:tbl>
          <w:p w:rsidR="00EC1661" w:rsidRDefault="006E2C40">
            <w:pPr>
              <w:autoSpaceDE w:val="0"/>
              <w:autoSpaceDN w:val="0"/>
              <w:adjustRightInd w:val="0"/>
              <w:spacing w:line="560" w:lineRule="exact"/>
              <w:jc w:val="right"/>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申请单位签章：</w:t>
            </w:r>
            <w:r>
              <w:rPr>
                <w:rFonts w:ascii="Times New Roman" w:eastAsia="方正仿宋简体" w:hAnsi="Times New Roman" w:cs="Times New Roman"/>
                <w:sz w:val="28"/>
                <w:szCs w:val="28"/>
              </w:rPr>
              <w:t>         </w:t>
            </w:r>
          </w:p>
          <w:p w:rsidR="00EC1661" w:rsidRDefault="006E2C40">
            <w:pPr>
              <w:autoSpaceDE w:val="0"/>
              <w:autoSpaceDN w:val="0"/>
              <w:adjustRightInd w:val="0"/>
              <w:spacing w:line="560" w:lineRule="exact"/>
              <w:jc w:val="right"/>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填报日期：</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年</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月</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日</w:t>
            </w:r>
          </w:p>
          <w:p w:rsidR="00EC1661" w:rsidRDefault="00EC1661">
            <w:pPr>
              <w:widowControl/>
              <w:shd w:val="clear" w:color="auto" w:fill="FFFFFF"/>
              <w:ind w:firstLine="336"/>
              <w:jc w:val="center"/>
              <w:rPr>
                <w:rFonts w:ascii="宋体" w:eastAsia="宋体" w:hAnsi="宋体" w:cs="宋体"/>
                <w:b/>
                <w:bCs/>
                <w:color w:val="666666"/>
                <w:kern w:val="0"/>
                <w:sz w:val="24"/>
                <w:szCs w:val="24"/>
                <w:shd w:val="clear" w:color="auto" w:fill="FFFFFF"/>
                <w:lang w:bidi="ar"/>
              </w:rPr>
            </w:pPr>
          </w:p>
          <w:p w:rsidR="00EC1661" w:rsidRDefault="00EC1661">
            <w:pPr>
              <w:autoSpaceDE w:val="0"/>
              <w:autoSpaceDN w:val="0"/>
              <w:adjustRightInd w:val="0"/>
              <w:spacing w:line="560" w:lineRule="exact"/>
              <w:rPr>
                <w:rFonts w:ascii="Times New Roman" w:eastAsia="方正仿宋简体" w:hAnsi="Times New Roman" w:cs="Times New Roman"/>
                <w:sz w:val="28"/>
                <w:szCs w:val="28"/>
              </w:rPr>
            </w:pPr>
          </w:p>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产</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品</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概</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况</w:t>
            </w:r>
          </w:p>
          <w:tbl>
            <w:tblPr>
              <w:tblW w:w="4816"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1452"/>
              <w:gridCol w:w="1027"/>
              <w:gridCol w:w="286"/>
              <w:gridCol w:w="921"/>
              <w:gridCol w:w="983"/>
              <w:gridCol w:w="910"/>
              <w:gridCol w:w="913"/>
            </w:tblGrid>
            <w:tr w:rsidR="00EC1661">
              <w:trPr>
                <w:trHeight w:val="1216"/>
                <w:jc w:val="center"/>
              </w:trPr>
              <w:tc>
                <w:tcPr>
                  <w:tcW w:w="1119" w:type="pc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产品名称</w:t>
                  </w:r>
                </w:p>
              </w:tc>
              <w:tc>
                <w:tcPr>
                  <w:tcW w:w="1011" w:type="pct"/>
                  <w:gridSpan w:val="2"/>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道路石油沥青</w:t>
                  </w:r>
                </w:p>
              </w:tc>
              <w:tc>
                <w:tcPr>
                  <w:tcW w:w="1466" w:type="pct"/>
                  <w:gridSpan w:val="2"/>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注册商标</w:t>
                  </w:r>
                </w:p>
              </w:tc>
              <w:tc>
                <w:tcPr>
                  <w:tcW w:w="1403" w:type="pct"/>
                  <w:gridSpan w:val="2"/>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628"/>
                <w:jc w:val="center"/>
              </w:trPr>
              <w:tc>
                <w:tcPr>
                  <w:tcW w:w="1119"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执行标准</w:t>
                  </w:r>
                </w:p>
              </w:tc>
              <w:tc>
                <w:tcPr>
                  <w:tcW w:w="1011" w:type="pct"/>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466" w:type="pct"/>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投产日期</w:t>
                  </w:r>
                </w:p>
              </w:tc>
              <w:tc>
                <w:tcPr>
                  <w:tcW w:w="1403" w:type="pct"/>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1216"/>
                <w:jc w:val="center"/>
              </w:trPr>
              <w:tc>
                <w:tcPr>
                  <w:tcW w:w="1119"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产能（万吨</w:t>
                  </w:r>
                  <w:r>
                    <w:rPr>
                      <w:rFonts w:ascii="Times New Roman" w:eastAsia="方正仿宋简体" w:hAnsi="Times New Roman" w:cs="Times New Roman"/>
                      <w:sz w:val="28"/>
                      <w:szCs w:val="28"/>
                    </w:rPr>
                    <w:t>/</w:t>
                  </w:r>
                  <w:r>
                    <w:rPr>
                      <w:rFonts w:ascii="Times New Roman" w:eastAsia="方正仿宋简体" w:hAnsi="Times New Roman" w:cs="Times New Roman"/>
                      <w:sz w:val="28"/>
                      <w:szCs w:val="28"/>
                    </w:rPr>
                    <w:t>年）</w:t>
                  </w:r>
                </w:p>
              </w:tc>
              <w:tc>
                <w:tcPr>
                  <w:tcW w:w="1011" w:type="pct"/>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709"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前年产量</w:t>
                  </w:r>
                </w:p>
              </w:tc>
              <w:tc>
                <w:tcPr>
                  <w:tcW w:w="756"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701"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去年产量</w:t>
                  </w:r>
                </w:p>
              </w:tc>
              <w:tc>
                <w:tcPr>
                  <w:tcW w:w="701"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2391"/>
                <w:jc w:val="center"/>
              </w:trPr>
              <w:tc>
                <w:tcPr>
                  <w:tcW w:w="1119"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今年（</w:t>
                  </w:r>
                  <w:r>
                    <w:rPr>
                      <w:rFonts w:ascii="Times New Roman" w:eastAsia="方正仿宋简体" w:hAnsi="Times New Roman" w:cs="Times New Roman"/>
                      <w:sz w:val="28"/>
                      <w:szCs w:val="28"/>
                    </w:rPr>
                    <w:t>1</w:t>
                  </w:r>
                  <w:r>
                    <w:rPr>
                      <w:rFonts w:ascii="Times New Roman" w:eastAsia="方正仿宋简体" w:hAnsi="Times New Roman" w:cs="Times New Roman"/>
                      <w:sz w:val="28"/>
                      <w:szCs w:val="28"/>
                    </w:rPr>
                    <w:t>至月）</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实际产量（万吨）</w:t>
                  </w:r>
                </w:p>
              </w:tc>
              <w:tc>
                <w:tcPr>
                  <w:tcW w:w="3880" w:type="pct"/>
                  <w:gridSpan w:val="6"/>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1803"/>
                <w:jc w:val="center"/>
              </w:trPr>
              <w:tc>
                <w:tcPr>
                  <w:tcW w:w="1119" w:type="pc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市场销售量</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（万吨）</w:t>
                  </w:r>
                </w:p>
              </w:tc>
              <w:tc>
                <w:tcPr>
                  <w:tcW w:w="791" w:type="pct"/>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685" w:type="pct"/>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市场分布及比例</w:t>
                  </w:r>
                </w:p>
              </w:tc>
              <w:tc>
                <w:tcPr>
                  <w:tcW w:w="1403" w:type="pct"/>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2149"/>
                <w:jc w:val="center"/>
              </w:trPr>
              <w:tc>
                <w:tcPr>
                  <w:tcW w:w="5000" w:type="pct"/>
                  <w:gridSpan w:val="7"/>
                  <w:tcBorders>
                    <w:top w:val="nil"/>
                    <w:left w:val="single" w:sz="8" w:space="0" w:color="auto"/>
                    <w:bottom w:val="single" w:sz="8" w:space="0" w:color="auto"/>
                    <w:right w:val="single" w:sz="8" w:space="0" w:color="auto"/>
                  </w:tcBorders>
                  <w:shd w:val="clear" w:color="auto" w:fill="auto"/>
                  <w:tcMar>
                    <w:left w:w="108" w:type="dxa"/>
                    <w:right w:w="108" w:type="dxa"/>
                  </w:tcMar>
                </w:tcPr>
                <w:p w:rsidR="00EC1661" w:rsidRDefault="006E2C40">
                  <w:pPr>
                    <w:autoSpaceDE w:val="0"/>
                    <w:autoSpaceDN w:val="0"/>
                    <w:adjustRightInd w:val="0"/>
                    <w:spacing w:line="560" w:lineRule="exact"/>
                    <w:jc w:val="left"/>
                    <w:rPr>
                      <w:rFonts w:ascii="Times New Roman" w:eastAsia="方正仿宋简体" w:hAnsi="Times New Roman" w:cs="Times New Roman"/>
                      <w:sz w:val="28"/>
                      <w:szCs w:val="28"/>
                    </w:rPr>
                  </w:pPr>
                  <w:r>
                    <w:rPr>
                      <w:rFonts w:ascii="Times New Roman" w:eastAsia="方正仿宋简体" w:hAnsi="Times New Roman" w:cs="Times New Roman"/>
                      <w:sz w:val="28"/>
                      <w:szCs w:val="28"/>
                    </w:rPr>
                    <w:t>产品标识、示意图（说明其中各项目的含义以及所在位置）：</w:t>
                  </w:r>
                </w:p>
                <w:p w:rsidR="00EC1661" w:rsidRDefault="006E2C40">
                  <w:pPr>
                    <w:autoSpaceDE w:val="0"/>
                    <w:autoSpaceDN w:val="0"/>
                    <w:adjustRightInd w:val="0"/>
                    <w:spacing w:line="560" w:lineRule="exact"/>
                    <w:rPr>
                      <w:rFonts w:ascii="Times New Roman" w:eastAsia="方正仿宋简体" w:hAnsi="Times New Roman" w:cs="Times New Roman"/>
                      <w:sz w:val="28"/>
                      <w:szCs w:val="28"/>
                    </w:rPr>
                  </w:pPr>
                  <w:r>
                    <w:rPr>
                      <w:rFonts w:ascii="Times New Roman" w:eastAsia="方正仿宋简体" w:hAnsi="Times New Roman" w:cs="Times New Roman"/>
                      <w:sz w:val="28"/>
                      <w:szCs w:val="28"/>
                    </w:rPr>
                    <w:t>提供产品质量合格证书版本。</w:t>
                  </w:r>
                </w:p>
              </w:tc>
            </w:tr>
            <w:tr w:rsidR="00EC1661">
              <w:trPr>
                <w:trHeight w:val="1845"/>
                <w:jc w:val="center"/>
              </w:trPr>
              <w:tc>
                <w:tcPr>
                  <w:tcW w:w="5000" w:type="pct"/>
                  <w:gridSpan w:val="7"/>
                  <w:tcBorders>
                    <w:top w:val="nil"/>
                    <w:left w:val="single" w:sz="8" w:space="0" w:color="auto"/>
                    <w:bottom w:val="single" w:sz="8" w:space="0" w:color="auto"/>
                    <w:right w:val="single" w:sz="8" w:space="0" w:color="auto"/>
                  </w:tcBorders>
                  <w:shd w:val="clear" w:color="auto" w:fill="auto"/>
                  <w:tcMar>
                    <w:left w:w="108" w:type="dxa"/>
                    <w:right w:w="108" w:type="dxa"/>
                  </w:tcMar>
                </w:tcPr>
                <w:p w:rsidR="00EC1661" w:rsidRDefault="006E2C40">
                  <w:pPr>
                    <w:autoSpaceDE w:val="0"/>
                    <w:autoSpaceDN w:val="0"/>
                    <w:adjustRightInd w:val="0"/>
                    <w:spacing w:line="560" w:lineRule="exact"/>
                    <w:jc w:val="left"/>
                    <w:rPr>
                      <w:rFonts w:ascii="Times New Roman" w:eastAsia="方正仿宋简体" w:hAnsi="Times New Roman" w:cs="Times New Roman"/>
                      <w:sz w:val="28"/>
                      <w:szCs w:val="28"/>
                    </w:rPr>
                  </w:pPr>
                  <w:r>
                    <w:rPr>
                      <w:rFonts w:ascii="Times New Roman" w:eastAsia="方正仿宋简体" w:hAnsi="Times New Roman" w:cs="Times New Roman"/>
                      <w:sz w:val="28"/>
                      <w:szCs w:val="28"/>
                    </w:rPr>
                    <w:t>商标注册号：有效期：</w:t>
                  </w:r>
                </w:p>
                <w:p w:rsidR="00EC1661" w:rsidRDefault="006E2C40">
                  <w:pPr>
                    <w:autoSpaceDE w:val="0"/>
                    <w:autoSpaceDN w:val="0"/>
                    <w:adjustRightInd w:val="0"/>
                    <w:spacing w:line="560" w:lineRule="exact"/>
                    <w:jc w:val="left"/>
                    <w:rPr>
                      <w:rFonts w:ascii="Times New Roman" w:eastAsia="方正仿宋简体" w:hAnsi="Times New Roman" w:cs="Times New Roman"/>
                      <w:sz w:val="28"/>
                      <w:szCs w:val="28"/>
                    </w:rPr>
                  </w:pPr>
                  <w:r>
                    <w:rPr>
                      <w:rFonts w:ascii="Times New Roman" w:eastAsia="方正仿宋简体" w:hAnsi="Times New Roman" w:cs="Times New Roman"/>
                      <w:sz w:val="28"/>
                      <w:szCs w:val="28"/>
                    </w:rPr>
                    <w:t>商标图案：</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注：若有多个生产厂或多个商标，请说明区分方法。</w:t>
                  </w:r>
                </w:p>
              </w:tc>
            </w:tr>
          </w:tbl>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hint="eastAsia"/>
                <w:sz w:val="28"/>
                <w:szCs w:val="28"/>
              </w:rPr>
              <w:t>主</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要</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经</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济</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技</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术</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指</w:t>
            </w:r>
            <w:r>
              <w:rPr>
                <w:rFonts w:ascii="Times New Roman" w:eastAsia="方正仿宋简体" w:hAnsi="Times New Roman" w:cs="Times New Roman"/>
                <w:sz w:val="28"/>
                <w:szCs w:val="28"/>
              </w:rPr>
              <w:t> </w:t>
            </w:r>
            <w:r>
              <w:rPr>
                <w:rFonts w:ascii="Times New Roman" w:eastAsia="方正仿宋简体" w:hAnsi="Times New Roman" w:cs="Times New Roman" w:hint="eastAsia"/>
                <w:sz w:val="28"/>
                <w:szCs w:val="28"/>
              </w:rPr>
              <w:t>标</w:t>
            </w:r>
          </w:p>
          <w:tbl>
            <w:tblPr>
              <w:tblW w:w="6818" w:type="dxa"/>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459"/>
              <w:gridCol w:w="1057"/>
              <w:gridCol w:w="1057"/>
              <w:gridCol w:w="1188"/>
              <w:gridCol w:w="1057"/>
            </w:tblGrid>
            <w:tr w:rsidR="00EC1661">
              <w:trPr>
                <w:trHeight w:val="2186"/>
              </w:trPr>
              <w:tc>
                <w:tcPr>
                  <w:tcW w:w="2459"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项目</w:t>
                  </w:r>
                </w:p>
              </w:tc>
              <w:tc>
                <w:tcPr>
                  <w:tcW w:w="105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去年实绩</w:t>
                  </w:r>
                </w:p>
              </w:tc>
              <w:tc>
                <w:tcPr>
                  <w:tcW w:w="105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今年计划</w:t>
                  </w:r>
                </w:p>
              </w:tc>
              <w:tc>
                <w:tcPr>
                  <w:tcW w:w="1188"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今年累计</w:t>
                  </w:r>
                </w:p>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w:t>
                  </w:r>
                  <w:r>
                    <w:rPr>
                      <w:rFonts w:ascii="Times New Roman" w:eastAsia="方正仿宋简体" w:hAnsi="Times New Roman" w:cs="Times New Roman"/>
                      <w:sz w:val="28"/>
                      <w:szCs w:val="28"/>
                    </w:rPr>
                    <w:t>1</w:t>
                  </w:r>
                  <w:r>
                    <w:rPr>
                      <w:rFonts w:ascii="Times New Roman" w:eastAsia="方正仿宋简体" w:hAnsi="Times New Roman" w:cs="Times New Roman"/>
                      <w:sz w:val="28"/>
                      <w:szCs w:val="28"/>
                    </w:rPr>
                    <w:t>至月）</w:t>
                  </w:r>
                </w:p>
              </w:tc>
              <w:tc>
                <w:tcPr>
                  <w:tcW w:w="105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备注</w:t>
                  </w:r>
                </w:p>
              </w:tc>
            </w:tr>
            <w:tr w:rsidR="00EC1661">
              <w:trPr>
                <w:trHeight w:val="561"/>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一、总产量（万吨）</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188"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561"/>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二、总产值（万元）</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188"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561"/>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三、总利润（万元）</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188"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1103"/>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四、综合合格率（</w:t>
                  </w:r>
                  <w:r>
                    <w:rPr>
                      <w:rFonts w:ascii="Times New Roman" w:eastAsia="方正仿宋简体" w:hAnsi="Times New Roman" w:cs="Times New Roman"/>
                      <w:sz w:val="28"/>
                      <w:szCs w:val="28"/>
                    </w:rPr>
                    <w:t>%</w:t>
                  </w:r>
                  <w:r>
                    <w:rPr>
                      <w:rFonts w:ascii="Times New Roman" w:eastAsia="方正仿宋简体" w:hAnsi="Times New Roman" w:cs="Times New Roman"/>
                      <w:sz w:val="28"/>
                      <w:szCs w:val="28"/>
                    </w:rPr>
                    <w:t>）</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188"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561"/>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五、产品单位成本</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188"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1103"/>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六、原材料自给率（</w:t>
                  </w:r>
                  <w:r>
                    <w:rPr>
                      <w:rFonts w:ascii="Times New Roman" w:eastAsia="方正仿宋简体" w:hAnsi="Times New Roman" w:cs="Times New Roman"/>
                      <w:sz w:val="28"/>
                      <w:szCs w:val="28"/>
                    </w:rPr>
                    <w:t>%</w:t>
                  </w:r>
                  <w:r>
                    <w:rPr>
                      <w:rFonts w:ascii="Times New Roman" w:eastAsia="方正仿宋简体" w:hAnsi="Times New Roman" w:cs="Times New Roman"/>
                      <w:sz w:val="28"/>
                      <w:szCs w:val="28"/>
                    </w:rPr>
                    <w:t>）</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188"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1103"/>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七、原材料采购量（万吨）</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188"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561"/>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188"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561"/>
              </w:trPr>
              <w:tc>
                <w:tcPr>
                  <w:tcW w:w="245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188"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c>
                <w:tcPr>
                  <w:tcW w:w="1057" w:type="dxa"/>
                  <w:tcBorders>
                    <w:top w:val="nil"/>
                    <w:left w:val="nil"/>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center"/>
                    <w:rPr>
                      <w:rFonts w:ascii="Times New Roman" w:eastAsia="方正仿宋简体" w:hAnsi="Times New Roman" w:cs="Times New Roman"/>
                      <w:sz w:val="28"/>
                      <w:szCs w:val="28"/>
                    </w:rPr>
                  </w:pPr>
                  <w:r>
                    <w:rPr>
                      <w:rFonts w:ascii="Times New Roman" w:eastAsia="方正仿宋简体" w:hAnsi="Times New Roman" w:cs="Times New Roman"/>
                      <w:sz w:val="28"/>
                      <w:szCs w:val="28"/>
                    </w:rPr>
                    <w:t> </w:t>
                  </w:r>
                </w:p>
              </w:tc>
            </w:tr>
            <w:tr w:rsidR="00EC1661">
              <w:trPr>
                <w:trHeight w:val="581"/>
              </w:trPr>
              <w:tc>
                <w:tcPr>
                  <w:tcW w:w="6818" w:type="dxa"/>
                  <w:gridSpan w:val="5"/>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1661" w:rsidRDefault="006E2C40">
                  <w:pPr>
                    <w:autoSpaceDE w:val="0"/>
                    <w:autoSpaceDN w:val="0"/>
                    <w:adjustRightInd w:val="0"/>
                    <w:spacing w:line="560" w:lineRule="exact"/>
                    <w:jc w:val="left"/>
                    <w:rPr>
                      <w:rFonts w:ascii="Times New Roman" w:eastAsia="方正仿宋简体" w:hAnsi="Times New Roman" w:cs="Times New Roman"/>
                      <w:sz w:val="28"/>
                      <w:szCs w:val="28"/>
                    </w:rPr>
                  </w:pPr>
                  <w:r>
                    <w:rPr>
                      <w:rFonts w:ascii="Times New Roman" w:eastAsia="方正仿宋简体" w:hAnsi="Times New Roman" w:cs="Times New Roman"/>
                      <w:sz w:val="28"/>
                      <w:szCs w:val="28"/>
                    </w:rPr>
                    <w:t>备注：</w:t>
                  </w:r>
                </w:p>
              </w:tc>
            </w:tr>
          </w:tbl>
          <w:p w:rsidR="00EC1661" w:rsidRDefault="00EC1661">
            <w:pPr>
              <w:autoSpaceDE w:val="0"/>
              <w:autoSpaceDN w:val="0"/>
              <w:adjustRightInd w:val="0"/>
              <w:spacing w:line="560" w:lineRule="exact"/>
              <w:rPr>
                <w:rFonts w:ascii="Times New Roman" w:eastAsia="方正仿宋简体" w:hAnsi="Times New Roman" w:cs="Times New Roman"/>
                <w:sz w:val="28"/>
                <w:szCs w:val="28"/>
              </w:rPr>
            </w:pPr>
          </w:p>
        </w:tc>
      </w:tr>
    </w:tbl>
    <w:p w:rsidR="00EC1661" w:rsidRDefault="00EC1661"/>
    <w:p w:rsidR="00EC1661" w:rsidRDefault="00EC1661"/>
    <w:sectPr w:rsidR="00EC1661" w:rsidSect="00E667D1">
      <w:footerReference w:type="default" r:id="rId8"/>
      <w:pgSz w:w="16838" w:h="11906" w:orient="landscape"/>
      <w:pgMar w:top="1276" w:right="1440" w:bottom="1797" w:left="1440" w:header="851" w:footer="992" w:gutter="0"/>
      <w:pgNumType w:fmt="numberInDash"/>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6D6" w:rsidRDefault="001326D6">
      <w:r>
        <w:separator/>
      </w:r>
    </w:p>
  </w:endnote>
  <w:endnote w:type="continuationSeparator" w:id="0">
    <w:p w:rsidR="001326D6" w:rsidRDefault="0013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等线">
    <w:altName w:val="宋体"/>
    <w:panose1 w:val="02010600030101010101"/>
    <w:charset w:val="86"/>
    <w:family w:val="auto"/>
    <w:pitch w:val="variable"/>
    <w:sig w:usb0="A00002BF" w:usb1="38CF7CFA" w:usb2="00000016" w:usb3="00000000" w:csb0="0004000F" w:csb1="00000000"/>
  </w:font>
  <w:font w:name="Cambria">
    <w:altName w:val="Noto Sans Syriac Eastern"/>
    <w:panose1 w:val="02040503050406030204"/>
    <w:charset w:val="00"/>
    <w:family w:val="roman"/>
    <w:pitch w:val="variable"/>
    <w:sig w:usb0="E00006FF" w:usb1="420024FF" w:usb2="02000000" w:usb3="00000000" w:csb0="0000019F" w:csb1="00000000"/>
  </w:font>
  <w:font w:name="微软雅黑">
    <w:altName w:val="方正黑体_GBK"/>
    <w:panose1 w:val="020B0503020204020204"/>
    <w:charset w:val="86"/>
    <w:family w:val="swiss"/>
    <w:pitch w:val="variable"/>
    <w:sig w:usb0="80000287" w:usb1="2ACF3C50" w:usb2="00000016" w:usb3="00000000" w:csb0="0004001F" w:csb1="00000000"/>
  </w:font>
  <w:font w:name="方正仿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924921"/>
    </w:sdtPr>
    <w:sdtEndPr>
      <w:rPr>
        <w:rFonts w:ascii="Times New Roman" w:hAnsi="Times New Roman" w:cs="Times New Roman"/>
        <w:sz w:val="24"/>
        <w:szCs w:val="24"/>
      </w:rPr>
    </w:sdtEndPr>
    <w:sdtContent>
      <w:p w:rsidR="00EC1661" w:rsidRPr="00E667D1" w:rsidRDefault="006E2C40">
        <w:pPr>
          <w:pStyle w:val="a6"/>
          <w:jc w:val="center"/>
          <w:rPr>
            <w:rFonts w:ascii="Times New Roman" w:hAnsi="Times New Roman" w:cs="Times New Roman"/>
            <w:sz w:val="24"/>
            <w:szCs w:val="24"/>
          </w:rPr>
        </w:pPr>
        <w:r w:rsidRPr="00E667D1">
          <w:rPr>
            <w:rFonts w:ascii="Times New Roman" w:hAnsi="Times New Roman" w:cs="Times New Roman"/>
            <w:sz w:val="24"/>
            <w:szCs w:val="24"/>
          </w:rPr>
          <w:fldChar w:fldCharType="begin"/>
        </w:r>
        <w:r w:rsidRPr="00E667D1">
          <w:rPr>
            <w:rFonts w:ascii="Times New Roman" w:hAnsi="Times New Roman" w:cs="Times New Roman"/>
            <w:sz w:val="24"/>
            <w:szCs w:val="24"/>
          </w:rPr>
          <w:instrText>PAGE   \* MERGEFORMAT</w:instrText>
        </w:r>
        <w:r w:rsidRPr="00E667D1">
          <w:rPr>
            <w:rFonts w:ascii="Times New Roman" w:hAnsi="Times New Roman" w:cs="Times New Roman"/>
            <w:sz w:val="24"/>
            <w:szCs w:val="24"/>
          </w:rPr>
          <w:fldChar w:fldCharType="separate"/>
        </w:r>
        <w:r w:rsidR="001326D6" w:rsidRPr="001326D6">
          <w:rPr>
            <w:rFonts w:ascii="Times New Roman" w:hAnsi="Times New Roman" w:cs="Times New Roman"/>
            <w:noProof/>
            <w:sz w:val="24"/>
            <w:szCs w:val="24"/>
            <w:lang w:val="zh-CN"/>
          </w:rPr>
          <w:t>-</w:t>
        </w:r>
        <w:r w:rsidR="001326D6">
          <w:rPr>
            <w:rFonts w:ascii="Times New Roman" w:hAnsi="Times New Roman" w:cs="Times New Roman"/>
            <w:noProof/>
            <w:sz w:val="24"/>
            <w:szCs w:val="24"/>
          </w:rPr>
          <w:t xml:space="preserve"> 1 -</w:t>
        </w:r>
        <w:r w:rsidRPr="00E667D1">
          <w:rPr>
            <w:rFonts w:ascii="Times New Roman" w:hAnsi="Times New Roman" w:cs="Times New Roman"/>
            <w:sz w:val="24"/>
            <w:szCs w:val="24"/>
          </w:rPr>
          <w:fldChar w:fldCharType="end"/>
        </w:r>
      </w:p>
    </w:sdtContent>
  </w:sdt>
  <w:p w:rsidR="00EC1661" w:rsidRDefault="00EC166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6D6" w:rsidRDefault="001326D6">
      <w:r>
        <w:separator/>
      </w:r>
    </w:p>
  </w:footnote>
  <w:footnote w:type="continuationSeparator" w:id="0">
    <w:p w:rsidR="001326D6" w:rsidRDefault="001326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97B98EB"/>
    <w:multiLevelType w:val="singleLevel"/>
    <w:tmpl w:val="997B98EB"/>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05"/>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9DD"/>
    <w:rsid w:val="9BFFB347"/>
    <w:rsid w:val="9EF7D0A0"/>
    <w:rsid w:val="AF9F4D06"/>
    <w:rsid w:val="AFE1C655"/>
    <w:rsid w:val="BBDF0626"/>
    <w:rsid w:val="BD7640E9"/>
    <w:rsid w:val="BDB5E275"/>
    <w:rsid w:val="BF7B2353"/>
    <w:rsid w:val="BFED8275"/>
    <w:rsid w:val="D0EC7E67"/>
    <w:rsid w:val="DDF7F43E"/>
    <w:rsid w:val="DFBFC169"/>
    <w:rsid w:val="DFF98CFA"/>
    <w:rsid w:val="E9FA611F"/>
    <w:rsid w:val="EFEE1453"/>
    <w:rsid w:val="F32755C9"/>
    <w:rsid w:val="F6DE6120"/>
    <w:rsid w:val="F77E320E"/>
    <w:rsid w:val="F7EF9E24"/>
    <w:rsid w:val="F86F908F"/>
    <w:rsid w:val="FB3E1BE1"/>
    <w:rsid w:val="FBCDCBA6"/>
    <w:rsid w:val="FCE700F7"/>
    <w:rsid w:val="FDFF7C62"/>
    <w:rsid w:val="FEFBD9FC"/>
    <w:rsid w:val="FF7B2C02"/>
    <w:rsid w:val="FFFE58E5"/>
    <w:rsid w:val="00021223"/>
    <w:rsid w:val="0003074D"/>
    <w:rsid w:val="00034F0F"/>
    <w:rsid w:val="00036DC8"/>
    <w:rsid w:val="00040B2C"/>
    <w:rsid w:val="00043134"/>
    <w:rsid w:val="00064C51"/>
    <w:rsid w:val="00072DE2"/>
    <w:rsid w:val="00093223"/>
    <w:rsid w:val="000946C6"/>
    <w:rsid w:val="000A7407"/>
    <w:rsid w:val="000A7F27"/>
    <w:rsid w:val="000C5AF1"/>
    <w:rsid w:val="000D07CB"/>
    <w:rsid w:val="000E1685"/>
    <w:rsid w:val="000E5ABA"/>
    <w:rsid w:val="000F0D79"/>
    <w:rsid w:val="000F6FAC"/>
    <w:rsid w:val="001326D6"/>
    <w:rsid w:val="00143FF1"/>
    <w:rsid w:val="00165F21"/>
    <w:rsid w:val="00190B63"/>
    <w:rsid w:val="001A0148"/>
    <w:rsid w:val="001E4547"/>
    <w:rsid w:val="001F2C87"/>
    <w:rsid w:val="001F5113"/>
    <w:rsid w:val="0022693F"/>
    <w:rsid w:val="0022784F"/>
    <w:rsid w:val="002373CC"/>
    <w:rsid w:val="00245A61"/>
    <w:rsid w:val="002501C2"/>
    <w:rsid w:val="002642A9"/>
    <w:rsid w:val="002664CF"/>
    <w:rsid w:val="00270B08"/>
    <w:rsid w:val="002742F3"/>
    <w:rsid w:val="002A241C"/>
    <w:rsid w:val="002B6FFD"/>
    <w:rsid w:val="002D3EB0"/>
    <w:rsid w:val="00327A11"/>
    <w:rsid w:val="003342B4"/>
    <w:rsid w:val="003376D5"/>
    <w:rsid w:val="00347F44"/>
    <w:rsid w:val="003752E9"/>
    <w:rsid w:val="00386016"/>
    <w:rsid w:val="00390073"/>
    <w:rsid w:val="003C6B1F"/>
    <w:rsid w:val="003D2D53"/>
    <w:rsid w:val="003D76CB"/>
    <w:rsid w:val="003E5712"/>
    <w:rsid w:val="00406E65"/>
    <w:rsid w:val="00414571"/>
    <w:rsid w:val="00422A47"/>
    <w:rsid w:val="00426111"/>
    <w:rsid w:val="00427A87"/>
    <w:rsid w:val="00480235"/>
    <w:rsid w:val="004A4F99"/>
    <w:rsid w:val="004B3F4E"/>
    <w:rsid w:val="004E5C63"/>
    <w:rsid w:val="004F3607"/>
    <w:rsid w:val="00502371"/>
    <w:rsid w:val="005104B6"/>
    <w:rsid w:val="00523A60"/>
    <w:rsid w:val="00540E39"/>
    <w:rsid w:val="00553E88"/>
    <w:rsid w:val="00555E35"/>
    <w:rsid w:val="005752A1"/>
    <w:rsid w:val="00575341"/>
    <w:rsid w:val="00587816"/>
    <w:rsid w:val="005B6EC6"/>
    <w:rsid w:val="005E76DF"/>
    <w:rsid w:val="00606775"/>
    <w:rsid w:val="006220BD"/>
    <w:rsid w:val="00643D59"/>
    <w:rsid w:val="006702F7"/>
    <w:rsid w:val="006955F6"/>
    <w:rsid w:val="006B1437"/>
    <w:rsid w:val="006B42E9"/>
    <w:rsid w:val="006D25EA"/>
    <w:rsid w:val="006E2C40"/>
    <w:rsid w:val="006E34F5"/>
    <w:rsid w:val="006E65AD"/>
    <w:rsid w:val="006F7EC9"/>
    <w:rsid w:val="006F7F57"/>
    <w:rsid w:val="00702D0D"/>
    <w:rsid w:val="00706739"/>
    <w:rsid w:val="007148FA"/>
    <w:rsid w:val="00721CFF"/>
    <w:rsid w:val="00727BA4"/>
    <w:rsid w:val="00762CFF"/>
    <w:rsid w:val="007805B6"/>
    <w:rsid w:val="00785BE7"/>
    <w:rsid w:val="007955CD"/>
    <w:rsid w:val="007A49DD"/>
    <w:rsid w:val="007C4A27"/>
    <w:rsid w:val="007D58E2"/>
    <w:rsid w:val="007D7871"/>
    <w:rsid w:val="007E475F"/>
    <w:rsid w:val="007E6DB5"/>
    <w:rsid w:val="007E7F2A"/>
    <w:rsid w:val="007F2607"/>
    <w:rsid w:val="008133D2"/>
    <w:rsid w:val="00815FDC"/>
    <w:rsid w:val="00816B54"/>
    <w:rsid w:val="00823B5D"/>
    <w:rsid w:val="008563CE"/>
    <w:rsid w:val="0086210C"/>
    <w:rsid w:val="00863AA9"/>
    <w:rsid w:val="00873FD8"/>
    <w:rsid w:val="00890F68"/>
    <w:rsid w:val="008929A5"/>
    <w:rsid w:val="008D23D8"/>
    <w:rsid w:val="00907004"/>
    <w:rsid w:val="009330A2"/>
    <w:rsid w:val="00960DDD"/>
    <w:rsid w:val="00966042"/>
    <w:rsid w:val="009740D6"/>
    <w:rsid w:val="009A649D"/>
    <w:rsid w:val="009B2FD7"/>
    <w:rsid w:val="009B3D1B"/>
    <w:rsid w:val="009C0F1B"/>
    <w:rsid w:val="009C4BB3"/>
    <w:rsid w:val="009D1B84"/>
    <w:rsid w:val="009E5771"/>
    <w:rsid w:val="009E7B52"/>
    <w:rsid w:val="009F3CD2"/>
    <w:rsid w:val="00A02665"/>
    <w:rsid w:val="00A04F54"/>
    <w:rsid w:val="00A07E9F"/>
    <w:rsid w:val="00A1210E"/>
    <w:rsid w:val="00A141A2"/>
    <w:rsid w:val="00A233BB"/>
    <w:rsid w:val="00A26EEE"/>
    <w:rsid w:val="00A65CFD"/>
    <w:rsid w:val="00A6645F"/>
    <w:rsid w:val="00A86156"/>
    <w:rsid w:val="00A95F53"/>
    <w:rsid w:val="00AB44F2"/>
    <w:rsid w:val="00AC1D88"/>
    <w:rsid w:val="00AC5580"/>
    <w:rsid w:val="00B41BDA"/>
    <w:rsid w:val="00B52C0B"/>
    <w:rsid w:val="00B74D8D"/>
    <w:rsid w:val="00BA5B40"/>
    <w:rsid w:val="00BD3053"/>
    <w:rsid w:val="00C10DB1"/>
    <w:rsid w:val="00C20BF3"/>
    <w:rsid w:val="00C235E9"/>
    <w:rsid w:val="00C7181C"/>
    <w:rsid w:val="00C72ACA"/>
    <w:rsid w:val="00C833F9"/>
    <w:rsid w:val="00CA510A"/>
    <w:rsid w:val="00CA57F9"/>
    <w:rsid w:val="00CD6F41"/>
    <w:rsid w:val="00CE503C"/>
    <w:rsid w:val="00D17401"/>
    <w:rsid w:val="00D213C0"/>
    <w:rsid w:val="00D4655B"/>
    <w:rsid w:val="00D743E9"/>
    <w:rsid w:val="00D8205A"/>
    <w:rsid w:val="00DB1B81"/>
    <w:rsid w:val="00DC2A11"/>
    <w:rsid w:val="00DD1622"/>
    <w:rsid w:val="00DE1138"/>
    <w:rsid w:val="00DE6D2D"/>
    <w:rsid w:val="00DF0B44"/>
    <w:rsid w:val="00DF1326"/>
    <w:rsid w:val="00DF7C88"/>
    <w:rsid w:val="00E006ED"/>
    <w:rsid w:val="00E338E6"/>
    <w:rsid w:val="00E43AC0"/>
    <w:rsid w:val="00E50183"/>
    <w:rsid w:val="00E52B24"/>
    <w:rsid w:val="00E5562A"/>
    <w:rsid w:val="00E60A0A"/>
    <w:rsid w:val="00E633AB"/>
    <w:rsid w:val="00E667D1"/>
    <w:rsid w:val="00E674FD"/>
    <w:rsid w:val="00E874FA"/>
    <w:rsid w:val="00EA03BD"/>
    <w:rsid w:val="00EA52C5"/>
    <w:rsid w:val="00EB1584"/>
    <w:rsid w:val="00EC1661"/>
    <w:rsid w:val="00F151B9"/>
    <w:rsid w:val="00F225B1"/>
    <w:rsid w:val="00F508D8"/>
    <w:rsid w:val="00F64721"/>
    <w:rsid w:val="00F7021A"/>
    <w:rsid w:val="00F75F2C"/>
    <w:rsid w:val="00F76C66"/>
    <w:rsid w:val="00F96AC7"/>
    <w:rsid w:val="00FC0FD0"/>
    <w:rsid w:val="02B8341E"/>
    <w:rsid w:val="02ED4364"/>
    <w:rsid w:val="06CC675A"/>
    <w:rsid w:val="08AF5983"/>
    <w:rsid w:val="0DBFF8AF"/>
    <w:rsid w:val="11274EE5"/>
    <w:rsid w:val="136016DB"/>
    <w:rsid w:val="149879C5"/>
    <w:rsid w:val="15D171CD"/>
    <w:rsid w:val="19162BD0"/>
    <w:rsid w:val="196A7BEA"/>
    <w:rsid w:val="1AFD643C"/>
    <w:rsid w:val="1AFF7C84"/>
    <w:rsid w:val="1CD656F5"/>
    <w:rsid w:val="22097CEF"/>
    <w:rsid w:val="25D7B062"/>
    <w:rsid w:val="2A5D319E"/>
    <w:rsid w:val="2BFD81DD"/>
    <w:rsid w:val="2FEF67C3"/>
    <w:rsid w:val="35CF50FA"/>
    <w:rsid w:val="43124572"/>
    <w:rsid w:val="44634A97"/>
    <w:rsid w:val="44ED35CE"/>
    <w:rsid w:val="4AF761F3"/>
    <w:rsid w:val="4D7579F3"/>
    <w:rsid w:val="4DF76768"/>
    <w:rsid w:val="501A0857"/>
    <w:rsid w:val="51A0735B"/>
    <w:rsid w:val="51B02BD5"/>
    <w:rsid w:val="5D6A375C"/>
    <w:rsid w:val="5F16EF58"/>
    <w:rsid w:val="5FBF463B"/>
    <w:rsid w:val="5FEF8AE9"/>
    <w:rsid w:val="5FFFC666"/>
    <w:rsid w:val="601A2259"/>
    <w:rsid w:val="64D54E05"/>
    <w:rsid w:val="64D7E597"/>
    <w:rsid w:val="650C12DD"/>
    <w:rsid w:val="66D94833"/>
    <w:rsid w:val="68EDDE15"/>
    <w:rsid w:val="6A972A21"/>
    <w:rsid w:val="6ED16338"/>
    <w:rsid w:val="6F3B6399"/>
    <w:rsid w:val="6FFEEA9F"/>
    <w:rsid w:val="72B61AFD"/>
    <w:rsid w:val="72FF7276"/>
    <w:rsid w:val="75A81006"/>
    <w:rsid w:val="76A258EF"/>
    <w:rsid w:val="76FDF78E"/>
    <w:rsid w:val="77A9A8F6"/>
    <w:rsid w:val="77FE2981"/>
    <w:rsid w:val="77FFA6ED"/>
    <w:rsid w:val="786E3DA6"/>
    <w:rsid w:val="7A6FD622"/>
    <w:rsid w:val="7C75312C"/>
    <w:rsid w:val="7DDDDC2D"/>
    <w:rsid w:val="7DFFD947"/>
    <w:rsid w:val="7E7DA91B"/>
    <w:rsid w:val="7EDE6165"/>
    <w:rsid w:val="7F6691A2"/>
    <w:rsid w:val="7FF99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05D42E4-5F1A-42D6-8DC7-1DFF2A827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1"/>
    <w:qFormat/>
    <w:pPr>
      <w:keepLines/>
      <w:jc w:val="center"/>
      <w:outlineLvl w:val="0"/>
    </w:pPr>
    <w:rPr>
      <w:rFonts w:ascii="Times New Roman" w:eastAsia="方正大标宋简体" w:hAnsi="Times New Roman" w:cs="Times New Roman"/>
      <w:bCs/>
      <w:kern w:val="44"/>
      <w:sz w:val="42"/>
      <w:szCs w:val="42"/>
    </w:rPr>
  </w:style>
  <w:style w:type="paragraph" w:styleId="2">
    <w:name w:val="heading 2"/>
    <w:basedOn w:val="a"/>
    <w:next w:val="a"/>
    <w:link w:val="2Char1"/>
    <w:uiPriority w:val="9"/>
    <w:unhideWhenUsed/>
    <w:qFormat/>
    <w:pPr>
      <w:keepNext/>
      <w:widowControl/>
      <w:adjustRightInd w:val="0"/>
      <w:snapToGrid w:val="0"/>
      <w:spacing w:beforeLines="50" w:before="156" w:afterLines="50" w:after="156"/>
      <w:jc w:val="center"/>
      <w:outlineLvl w:val="1"/>
    </w:pPr>
    <w:rPr>
      <w:rFonts w:ascii="Times New Roman" w:eastAsia="方正黑体简体" w:hAnsi="Times New Roman" w:cs="Times New Roman"/>
      <w:color w:val="000000"/>
      <w:kern w:val="0"/>
      <w:sz w:val="30"/>
      <w:szCs w:val="30"/>
    </w:rPr>
  </w:style>
  <w:style w:type="paragraph" w:styleId="3">
    <w:name w:val="heading 3"/>
    <w:basedOn w:val="a"/>
    <w:next w:val="a"/>
    <w:link w:val="3Char1"/>
    <w:unhideWhenUsed/>
    <w:qFormat/>
    <w:pPr>
      <w:spacing w:line="360" w:lineRule="auto"/>
      <w:jc w:val="center"/>
      <w:outlineLvl w:val="2"/>
    </w:pPr>
    <w:rPr>
      <w:rFonts w:ascii="Times New Roman" w:eastAsia="方正楷体简体" w:hAnsi="Times New Roman" w:cs="Times New Roman"/>
      <w:b/>
      <w:bCs/>
      <w:color w:val="000000"/>
      <w:kern w:val="0"/>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unhideWhenUsed/>
    <w:qFormat/>
    <w:pPr>
      <w:jc w:val="left"/>
    </w:pPr>
  </w:style>
  <w:style w:type="paragraph" w:styleId="a4">
    <w:name w:val="Body Text"/>
    <w:basedOn w:val="a"/>
    <w:link w:val="Char10"/>
    <w:qFormat/>
    <w:pPr>
      <w:spacing w:after="120"/>
    </w:pPr>
    <w:rPr>
      <w:rFonts w:ascii="Times New Roman" w:eastAsia="宋体" w:hAnsi="Times New Roman" w:cs="Times New Roman"/>
      <w:kern w:val="0"/>
      <w:sz w:val="20"/>
      <w:szCs w:val="24"/>
    </w:rPr>
  </w:style>
  <w:style w:type="paragraph" w:styleId="a5">
    <w:name w:val="Balloon Text"/>
    <w:basedOn w:val="a"/>
    <w:link w:val="Char"/>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2"/>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style>
  <w:style w:type="paragraph" w:styleId="a8">
    <w:name w:val="footnote text"/>
    <w:basedOn w:val="a"/>
    <w:link w:val="Char3"/>
    <w:uiPriority w:val="99"/>
    <w:semiHidden/>
    <w:unhideWhenUsed/>
    <w:qFormat/>
    <w:pPr>
      <w:snapToGrid w:val="0"/>
      <w:jc w:val="left"/>
    </w:pPr>
    <w:rPr>
      <w:rFonts w:ascii="Times New Roman" w:eastAsia="宋体" w:hAnsi="Times New Roman" w:cs="Times New Roman"/>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Char11"/>
    <w:qFormat/>
    <w:pPr>
      <w:spacing w:before="240" w:after="60"/>
      <w:jc w:val="center"/>
      <w:outlineLvl w:val="0"/>
    </w:pPr>
    <w:rPr>
      <w:rFonts w:ascii="Calibri Light" w:eastAsia="宋体" w:hAnsi="Calibri Light" w:cs="Times New Roman"/>
      <w:b/>
      <w:bCs/>
      <w:sz w:val="32"/>
      <w:szCs w:val="32"/>
    </w:rPr>
  </w:style>
  <w:style w:type="paragraph" w:styleId="ab">
    <w:name w:val="annotation subject"/>
    <w:basedOn w:val="a3"/>
    <w:next w:val="a3"/>
    <w:link w:val="Char12"/>
    <w:unhideWhenUsed/>
    <w:qFormat/>
    <w:rPr>
      <w:rFonts w:ascii="等线" w:eastAsia="等线" w:hAnsi="等线" w:cs="Times New Roman"/>
      <w:b/>
      <w:bCs/>
    </w:rPr>
  </w:style>
  <w:style w:type="table" w:styleId="ac">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qFormat/>
  </w:style>
  <w:style w:type="character" w:styleId="ae">
    <w:name w:val="FollowedHyperlink"/>
    <w:semiHidden/>
    <w:unhideWhenUsed/>
    <w:qFormat/>
    <w:rPr>
      <w:color w:val="954F72"/>
      <w:u w:val="single"/>
    </w:rPr>
  </w:style>
  <w:style w:type="character" w:styleId="af">
    <w:name w:val="Hyperlink"/>
    <w:unhideWhenUsed/>
    <w:qFormat/>
    <w:rPr>
      <w:color w:val="0000FF"/>
      <w:u w:val="single"/>
    </w:rPr>
  </w:style>
  <w:style w:type="character" w:styleId="af0">
    <w:name w:val="annotation reference"/>
    <w:basedOn w:val="a0"/>
    <w:unhideWhenUsed/>
    <w:qFormat/>
    <w:rPr>
      <w:sz w:val="21"/>
      <w:szCs w:val="21"/>
    </w:rPr>
  </w:style>
  <w:style w:type="character" w:styleId="af1">
    <w:name w:val="footnote reference"/>
    <w:basedOn w:val="a0"/>
    <w:uiPriority w:val="99"/>
    <w:semiHidden/>
    <w:unhideWhenUsed/>
    <w:qFormat/>
    <w:rPr>
      <w:vertAlign w:val="superscript"/>
    </w:rPr>
  </w:style>
  <w:style w:type="character" w:customStyle="1" w:styleId="Char2">
    <w:name w:val="页眉 Char"/>
    <w:basedOn w:val="a0"/>
    <w:link w:val="a7"/>
    <w:qFormat/>
    <w:rPr>
      <w:sz w:val="18"/>
      <w:szCs w:val="18"/>
    </w:rPr>
  </w:style>
  <w:style w:type="character" w:customStyle="1" w:styleId="Char0">
    <w:name w:val="页脚 Char"/>
    <w:basedOn w:val="a0"/>
    <w:link w:val="a6"/>
    <w:uiPriority w:val="99"/>
    <w:qFormat/>
    <w:rPr>
      <w:sz w:val="18"/>
      <w:szCs w:val="18"/>
    </w:rPr>
  </w:style>
  <w:style w:type="paragraph" w:styleId="af2">
    <w:name w:val="List Paragraph"/>
    <w:basedOn w:val="a"/>
    <w:uiPriority w:val="34"/>
    <w:qFormat/>
    <w:pPr>
      <w:ind w:firstLineChars="200" w:firstLine="420"/>
    </w:pPr>
  </w:style>
  <w:style w:type="character" w:customStyle="1" w:styleId="Char1">
    <w:name w:val="批注文字 Char1"/>
    <w:basedOn w:val="a0"/>
    <w:link w:val="a3"/>
    <w:qFormat/>
  </w:style>
  <w:style w:type="character" w:customStyle="1" w:styleId="Char">
    <w:name w:val="批注框文本 Char"/>
    <w:basedOn w:val="a0"/>
    <w:link w:val="a5"/>
    <w:qFormat/>
    <w:rPr>
      <w:sz w:val="18"/>
      <w:szCs w:val="18"/>
    </w:rPr>
  </w:style>
  <w:style w:type="character" w:customStyle="1" w:styleId="2Char1">
    <w:name w:val="标题 2 Char1"/>
    <w:basedOn w:val="a0"/>
    <w:link w:val="2"/>
    <w:uiPriority w:val="9"/>
    <w:qFormat/>
    <w:rPr>
      <w:rFonts w:ascii="Times New Roman" w:eastAsia="方正黑体简体" w:hAnsi="Times New Roman" w:cs="Times New Roman"/>
      <w:color w:val="000000"/>
      <w:sz w:val="30"/>
      <w:szCs w:val="30"/>
    </w:rPr>
  </w:style>
  <w:style w:type="character" w:customStyle="1" w:styleId="11">
    <w:name w:val="批注文字 字符1"/>
    <w:basedOn w:val="a0"/>
    <w:uiPriority w:val="99"/>
    <w:semiHidden/>
    <w:qFormat/>
  </w:style>
  <w:style w:type="character" w:customStyle="1" w:styleId="1Char1">
    <w:name w:val="标题 1 Char1"/>
    <w:basedOn w:val="a0"/>
    <w:link w:val="1"/>
    <w:qFormat/>
    <w:rPr>
      <w:rFonts w:ascii="Times New Roman" w:eastAsia="方正大标宋简体" w:hAnsi="Times New Roman" w:cs="Times New Roman"/>
      <w:bCs/>
      <w:kern w:val="44"/>
      <w:sz w:val="42"/>
      <w:szCs w:val="42"/>
    </w:rPr>
  </w:style>
  <w:style w:type="character" w:customStyle="1" w:styleId="3Char1">
    <w:name w:val="标题 3 Char1"/>
    <w:basedOn w:val="a0"/>
    <w:link w:val="3"/>
    <w:qFormat/>
    <w:rPr>
      <w:rFonts w:ascii="Times New Roman" w:eastAsia="方正楷体简体" w:hAnsi="Times New Roman" w:cs="Times New Roman"/>
      <w:b/>
      <w:bCs/>
      <w:color w:val="000000"/>
      <w:sz w:val="30"/>
      <w:szCs w:val="30"/>
    </w:rPr>
  </w:style>
  <w:style w:type="character" w:customStyle="1" w:styleId="1Char">
    <w:name w:val="标题 1 Char"/>
    <w:basedOn w:val="a0"/>
    <w:uiPriority w:val="9"/>
    <w:qFormat/>
    <w:rPr>
      <w:rFonts w:ascii="Times New Roman" w:eastAsia="宋体" w:hAnsi="Times New Roman" w:cs="Times New Roman"/>
      <w:b/>
      <w:bCs/>
      <w:kern w:val="44"/>
      <w:sz w:val="44"/>
      <w:szCs w:val="44"/>
    </w:rPr>
  </w:style>
  <w:style w:type="character" w:customStyle="1" w:styleId="2Char">
    <w:name w:val="标题 2 Char"/>
    <w:basedOn w:val="a0"/>
    <w:uiPriority w:val="9"/>
    <w:semiHidden/>
    <w:qFormat/>
    <w:rPr>
      <w:rFonts w:asciiTheme="majorHAnsi" w:eastAsiaTheme="majorEastAsia" w:hAnsiTheme="majorHAnsi" w:cstheme="majorBidi"/>
      <w:b/>
      <w:bCs/>
      <w:sz w:val="32"/>
      <w:szCs w:val="32"/>
    </w:rPr>
  </w:style>
  <w:style w:type="character" w:customStyle="1" w:styleId="3Char">
    <w:name w:val="标题 3 Char"/>
    <w:basedOn w:val="a0"/>
    <w:uiPriority w:val="9"/>
    <w:semiHidden/>
    <w:qFormat/>
    <w:rPr>
      <w:rFonts w:ascii="Times New Roman" w:eastAsia="宋体" w:hAnsi="Times New Roman" w:cs="Times New Roman"/>
      <w:b/>
      <w:bCs/>
      <w:sz w:val="32"/>
      <w:szCs w:val="32"/>
    </w:rPr>
  </w:style>
  <w:style w:type="character" w:customStyle="1" w:styleId="Char3">
    <w:name w:val="脚注文本 Char"/>
    <w:basedOn w:val="a0"/>
    <w:link w:val="a8"/>
    <w:uiPriority w:val="99"/>
    <w:semiHidden/>
    <w:qFormat/>
    <w:rPr>
      <w:rFonts w:ascii="Times New Roman" w:eastAsia="宋体" w:hAnsi="Times New Roman" w:cs="Times New Roman"/>
      <w:kern w:val="2"/>
      <w:sz w:val="18"/>
      <w:szCs w:val="18"/>
    </w:rPr>
  </w:style>
  <w:style w:type="character" w:customStyle="1" w:styleId="Char13">
    <w:name w:val="页眉 Char1"/>
    <w:qFormat/>
    <w:rPr>
      <w:rFonts w:ascii="等线" w:eastAsia="等线" w:hAnsi="等线" w:cs="Times New Roman"/>
      <w:sz w:val="18"/>
      <w:szCs w:val="18"/>
    </w:rPr>
  </w:style>
  <w:style w:type="character" w:customStyle="1" w:styleId="Char14">
    <w:name w:val="页脚 Char1"/>
    <w:uiPriority w:val="99"/>
    <w:qFormat/>
    <w:rPr>
      <w:rFonts w:ascii="等线" w:eastAsia="等线" w:hAnsi="等线" w:cs="Times New Roman"/>
      <w:sz w:val="18"/>
      <w:szCs w:val="18"/>
    </w:rPr>
  </w:style>
  <w:style w:type="paragraph" w:customStyle="1" w:styleId="12">
    <w:name w:val="修订1"/>
    <w:hidden/>
    <w:uiPriority w:val="99"/>
    <w:semiHidden/>
    <w:qFormat/>
    <w:rPr>
      <w:rFonts w:ascii="等线" w:eastAsia="等线" w:hAnsi="等线"/>
      <w:kern w:val="2"/>
      <w:sz w:val="21"/>
      <w:szCs w:val="22"/>
    </w:rPr>
  </w:style>
  <w:style w:type="character" w:customStyle="1" w:styleId="Char4">
    <w:name w:val="批注文字 Char"/>
    <w:basedOn w:val="a0"/>
    <w:uiPriority w:val="99"/>
    <w:semiHidden/>
    <w:qFormat/>
    <w:rPr>
      <w:rFonts w:ascii="Times New Roman" w:eastAsia="宋体" w:hAnsi="Times New Roman" w:cs="Times New Roman"/>
      <w:szCs w:val="20"/>
    </w:rPr>
  </w:style>
  <w:style w:type="character" w:customStyle="1" w:styleId="Char12">
    <w:name w:val="批注主题 Char1"/>
    <w:basedOn w:val="Char1"/>
    <w:link w:val="ab"/>
    <w:qFormat/>
    <w:rPr>
      <w:rFonts w:ascii="等线" w:eastAsia="等线" w:hAnsi="等线" w:cs="Times New Roman"/>
      <w:b/>
      <w:bCs/>
      <w:kern w:val="2"/>
      <w:sz w:val="21"/>
      <w:szCs w:val="22"/>
    </w:rPr>
  </w:style>
  <w:style w:type="character" w:customStyle="1" w:styleId="Char5">
    <w:name w:val="批注主题 Char"/>
    <w:basedOn w:val="Char4"/>
    <w:uiPriority w:val="99"/>
    <w:semiHidden/>
    <w:qFormat/>
    <w:rPr>
      <w:rFonts w:ascii="Times New Roman" w:eastAsia="宋体" w:hAnsi="Times New Roman" w:cs="Times New Roman"/>
      <w:b/>
      <w:bCs/>
      <w:szCs w:val="20"/>
    </w:rPr>
  </w:style>
  <w:style w:type="character" w:customStyle="1" w:styleId="Char15">
    <w:name w:val="批注框文本 Char1"/>
    <w:qFormat/>
    <w:rPr>
      <w:rFonts w:ascii="Calibri" w:eastAsia="宋体" w:hAnsi="Calibri" w:cs="Times New Roman"/>
      <w:kern w:val="0"/>
      <w:sz w:val="18"/>
      <w:szCs w:val="18"/>
    </w:rPr>
  </w:style>
  <w:style w:type="paragraph" w:styleId="af3">
    <w:name w:val="No Spacing"/>
    <w:uiPriority w:val="1"/>
    <w:qFormat/>
    <w:pPr>
      <w:widowControl w:val="0"/>
      <w:jc w:val="both"/>
    </w:pPr>
    <w:rPr>
      <w:kern w:val="2"/>
      <w:sz w:val="21"/>
      <w:szCs w:val="24"/>
    </w:rPr>
  </w:style>
  <w:style w:type="character" w:customStyle="1" w:styleId="Char10">
    <w:name w:val="正文文本 Char1"/>
    <w:basedOn w:val="a0"/>
    <w:link w:val="a4"/>
    <w:qFormat/>
    <w:rPr>
      <w:rFonts w:ascii="Times New Roman" w:eastAsia="宋体" w:hAnsi="Times New Roman" w:cs="Times New Roman"/>
      <w:szCs w:val="24"/>
    </w:rPr>
  </w:style>
  <w:style w:type="character" w:customStyle="1" w:styleId="Char6">
    <w:name w:val="正文文本 Char"/>
    <w:basedOn w:val="a0"/>
    <w:uiPriority w:val="99"/>
    <w:semiHidden/>
    <w:qFormat/>
    <w:rPr>
      <w:rFonts w:ascii="Times New Roman" w:eastAsia="宋体" w:hAnsi="Times New Roman" w:cs="Times New Roman"/>
      <w:szCs w:val="20"/>
    </w:rPr>
  </w:style>
  <w:style w:type="paragraph" w:customStyle="1" w:styleId="TOC1">
    <w:name w:val="TOC 标题1"/>
    <w:basedOn w:val="1"/>
    <w:next w:val="a"/>
    <w:qFormat/>
    <w:pPr>
      <w:widowControl/>
      <w:spacing w:before="480" w:line="276" w:lineRule="auto"/>
      <w:jc w:val="left"/>
      <w:outlineLvl w:val="9"/>
    </w:pPr>
    <w:rPr>
      <w:rFonts w:ascii="Cambria" w:hAnsi="Cambria"/>
      <w:color w:val="365F91"/>
      <w:kern w:val="0"/>
      <w:sz w:val="28"/>
      <w:szCs w:val="28"/>
    </w:rPr>
  </w:style>
  <w:style w:type="paragraph" w:customStyle="1" w:styleId="af4">
    <w:name w:val="索引页"/>
    <w:basedOn w:val="a"/>
    <w:qFormat/>
    <w:pPr>
      <w:jc w:val="center"/>
    </w:pPr>
    <w:rPr>
      <w:rFonts w:ascii="方正大标宋简体" w:eastAsia="方正大标宋简体" w:hAnsi="Times New Roman" w:cs="Times New Roman"/>
      <w:sz w:val="42"/>
      <w:szCs w:val="42"/>
    </w:rPr>
  </w:style>
  <w:style w:type="paragraph" w:customStyle="1" w:styleId="111">
    <w:name w:val="目录111"/>
    <w:basedOn w:val="10"/>
    <w:qFormat/>
    <w:pPr>
      <w:tabs>
        <w:tab w:val="right" w:leader="dot" w:pos="8494"/>
      </w:tabs>
      <w:snapToGrid w:val="0"/>
      <w:spacing w:beforeLines="50" w:afterLines="50"/>
      <w:jc w:val="left"/>
    </w:pPr>
    <w:rPr>
      <w:rFonts w:ascii="方正大标宋简体" w:eastAsia="方正大标宋简体" w:hAnsi="Times New Roman" w:cs="Times New Roman"/>
      <w:bCs/>
      <w:caps/>
      <w:sz w:val="26"/>
      <w:szCs w:val="26"/>
    </w:rPr>
  </w:style>
  <w:style w:type="paragraph" w:customStyle="1" w:styleId="TOC2">
    <w:name w:val="TOC 标题2"/>
    <w:basedOn w:val="1"/>
    <w:next w:val="a"/>
    <w:uiPriority w:val="39"/>
    <w:unhideWhenUsed/>
    <w:qFormat/>
    <w:pPr>
      <w:keepNext/>
      <w:widowControl/>
      <w:spacing w:before="240" w:line="259" w:lineRule="auto"/>
      <w:jc w:val="left"/>
      <w:outlineLvl w:val="9"/>
    </w:pPr>
    <w:rPr>
      <w:rFonts w:ascii="Calibri Light" w:eastAsia="宋体" w:hAnsi="Calibri Light"/>
      <w:bCs w:val="0"/>
      <w:color w:val="2E74B5"/>
      <w:kern w:val="0"/>
      <w:sz w:val="32"/>
      <w:szCs w:val="32"/>
    </w:rPr>
  </w:style>
  <w:style w:type="paragraph" w:customStyle="1" w:styleId="13">
    <w:name w:val="无间隔1"/>
    <w:uiPriority w:val="99"/>
    <w:qFormat/>
    <w:pPr>
      <w:widowControl w:val="0"/>
      <w:jc w:val="both"/>
    </w:pPr>
    <w:rPr>
      <w:kern w:val="2"/>
      <w:sz w:val="21"/>
      <w:szCs w:val="24"/>
    </w:rPr>
  </w:style>
  <w:style w:type="paragraph" w:customStyle="1" w:styleId="14">
    <w:name w:val="列出段落1"/>
    <w:basedOn w:val="a"/>
    <w:uiPriority w:val="99"/>
    <w:qFormat/>
    <w:pPr>
      <w:ind w:firstLineChars="200" w:firstLine="420"/>
    </w:pPr>
    <w:rPr>
      <w:rFonts w:ascii="Calibri" w:eastAsia="宋体" w:hAnsi="Calibri" w:cs="Calibri"/>
      <w:szCs w:val="21"/>
    </w:rPr>
  </w:style>
  <w:style w:type="paragraph" w:customStyle="1" w:styleId="af5">
    <w:name w:val="合约"/>
    <w:basedOn w:val="a"/>
    <w:qFormat/>
    <w:pPr>
      <w:jc w:val="center"/>
    </w:pPr>
    <w:rPr>
      <w:rFonts w:ascii="方正大标宋简体" w:eastAsia="方正大标宋简体" w:hAnsi="Times New Roman" w:cs="Times New Roman"/>
      <w:sz w:val="42"/>
      <w:szCs w:val="42"/>
    </w:rPr>
  </w:style>
  <w:style w:type="paragraph" w:customStyle="1" w:styleId="TOC21">
    <w:name w:val="TOC 标题21"/>
    <w:basedOn w:val="1"/>
    <w:next w:val="a"/>
    <w:qFormat/>
    <w:pPr>
      <w:keepNext/>
      <w:widowControl/>
      <w:spacing w:before="240" w:line="259" w:lineRule="auto"/>
      <w:jc w:val="left"/>
      <w:outlineLvl w:val="9"/>
    </w:pPr>
    <w:rPr>
      <w:rFonts w:ascii="Calibri Light" w:eastAsia="宋体" w:hAnsi="Calibri Light"/>
      <w:bCs w:val="0"/>
      <w:color w:val="2E74B5"/>
      <w:kern w:val="0"/>
      <w:sz w:val="32"/>
      <w:szCs w:val="32"/>
    </w:rPr>
  </w:style>
  <w:style w:type="character" w:customStyle="1" w:styleId="Char11">
    <w:name w:val="标题 Char1"/>
    <w:basedOn w:val="a0"/>
    <w:link w:val="aa"/>
    <w:qFormat/>
    <w:rPr>
      <w:rFonts w:ascii="Calibri Light" w:eastAsia="宋体" w:hAnsi="Calibri Light" w:cs="Times New Roman"/>
      <w:b/>
      <w:bCs/>
      <w:kern w:val="2"/>
      <w:sz w:val="32"/>
      <w:szCs w:val="32"/>
    </w:rPr>
  </w:style>
  <w:style w:type="character" w:customStyle="1" w:styleId="Char7">
    <w:name w:val="标题 Char"/>
    <w:basedOn w:val="a0"/>
    <w:uiPriority w:val="10"/>
    <w:qFormat/>
    <w:rPr>
      <w:rFonts w:asciiTheme="majorHAnsi" w:eastAsia="宋体" w:hAnsiTheme="majorHAnsi" w:cstheme="majorBidi"/>
      <w:b/>
      <w:bCs/>
      <w:sz w:val="32"/>
      <w:szCs w:val="32"/>
    </w:rPr>
  </w:style>
  <w:style w:type="paragraph" w:customStyle="1" w:styleId="TOC3">
    <w:name w:val="TOC 标题3"/>
    <w:basedOn w:val="1"/>
    <w:next w:val="a"/>
    <w:uiPriority w:val="99"/>
    <w:qFormat/>
    <w:pPr>
      <w:keepNext/>
      <w:widowControl/>
      <w:spacing w:before="240" w:line="259" w:lineRule="auto"/>
      <w:jc w:val="left"/>
      <w:outlineLvl w:val="9"/>
    </w:pPr>
    <w:rPr>
      <w:rFonts w:ascii="Calibri Light" w:eastAsia="宋体" w:hAnsi="Calibri Light"/>
      <w:bCs w:val="0"/>
      <w:color w:val="2E74B5"/>
      <w:kern w:val="0"/>
      <w:sz w:val="32"/>
      <w:szCs w:val="32"/>
    </w:rPr>
  </w:style>
  <w:style w:type="paragraph" w:customStyle="1" w:styleId="20">
    <w:name w:val="无间隔2"/>
    <w:qFormat/>
    <w:pPr>
      <w:widowControl w:val="0"/>
      <w:jc w:val="both"/>
    </w:pPr>
    <w:rPr>
      <w:kern w:val="2"/>
      <w:sz w:val="21"/>
      <w:szCs w:val="24"/>
    </w:rPr>
  </w:style>
  <w:style w:type="paragraph" w:customStyle="1" w:styleId="21">
    <w:name w:val="列出段落2"/>
    <w:basedOn w:val="a"/>
    <w:qFormat/>
    <w:pPr>
      <w:ind w:firstLineChars="200" w:firstLine="420"/>
    </w:pPr>
    <w:rPr>
      <w:rFonts w:ascii="Calibri" w:eastAsia="宋体" w:hAnsi="Calibri" w:cs="Calibri"/>
      <w:szCs w:val="21"/>
    </w:rPr>
  </w:style>
  <w:style w:type="paragraph" w:customStyle="1" w:styleId="TOC4">
    <w:name w:val="TOC 标题4"/>
    <w:basedOn w:val="1"/>
    <w:next w:val="a"/>
    <w:qFormat/>
    <w:pPr>
      <w:keepNext/>
      <w:widowControl/>
      <w:spacing w:before="240" w:line="259" w:lineRule="auto"/>
      <w:jc w:val="left"/>
      <w:outlineLvl w:val="9"/>
    </w:pPr>
    <w:rPr>
      <w:rFonts w:ascii="Calibri Light" w:eastAsia="宋体" w:hAnsi="Calibri Light"/>
      <w:bCs w:val="0"/>
      <w:color w:val="2E74B5"/>
      <w:kern w:val="0"/>
      <w:sz w:val="32"/>
      <w:szCs w:val="32"/>
    </w:rPr>
  </w:style>
  <w:style w:type="character" w:styleId="af6">
    <w:name w:val="Placeholder Text"/>
    <w:uiPriority w:val="99"/>
    <w:semiHidden/>
    <w:qFormat/>
    <w:rPr>
      <w:color w:val="808080"/>
    </w:rPr>
  </w:style>
  <w:style w:type="paragraph" w:customStyle="1" w:styleId="30">
    <w:name w:val="标题3"/>
    <w:basedOn w:val="a"/>
    <w:next w:val="a"/>
    <w:link w:val="31"/>
    <w:qFormat/>
    <w:rPr>
      <w:b/>
    </w:rPr>
  </w:style>
  <w:style w:type="character" w:customStyle="1" w:styleId="31">
    <w:name w:val="标题3 字符"/>
    <w:basedOn w:val="a0"/>
    <w:link w:val="30"/>
    <w:qFormat/>
    <w:rPr>
      <w:b/>
      <w:kern w:val="2"/>
      <w:sz w:val="21"/>
      <w:szCs w:val="22"/>
    </w:rPr>
  </w:style>
  <w:style w:type="paragraph" w:customStyle="1" w:styleId="22">
    <w:name w:val="修订2"/>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071893E6-BF71-43B0-927B-0011A7846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965</Words>
  <Characters>5503</Characters>
  <Application>Microsoft Office Word</Application>
  <DocSecurity>0</DocSecurity>
  <Lines>45</Lines>
  <Paragraphs>12</Paragraphs>
  <ScaleCrop>false</ScaleCrop>
  <Company>P R C</Company>
  <LinksUpToDate>false</LinksUpToDate>
  <CharactersWithSpaces>6456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Allie</dc:creator>
  <cp:lastModifiedBy>shfe</cp:lastModifiedBy>
  <cp:revision>10</cp:revision>
  <cp:lastPrinted>2026-06-26T01:41:00Z</cp:lastPrinted>
  <dcterms:created xsi:type="dcterms:W3CDTF">2026-04-15T11:28:00Z</dcterms:created>
  <dcterms:modified xsi:type="dcterms:W3CDTF">2026-08-03T06:59:00Z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eyJoZGlkIjoiM2YyM2VlZmQ0ZjQ4NTJjNzMyOTYzMzJiMWVkMGYwMDQiLCJ1c2VySWQiOiIxMTMwOTkzNjM4In0=</vt:lpwstr>
  </property>
  <property fmtid="{D5CDD505-2E9C-101B-9397-08002B2CF9AE}" pid="3" name="KSOProductBuildVer">
    <vt:lpwstr>2052-11.8.2.12219</vt:lpwstr>
  </property>
  <property fmtid="{D5CDD505-2E9C-101B-9397-08002B2CF9AE}" pid="4" name="ICV">
    <vt:lpwstr>B78D9BB5CB04682F283D2969F55E1A99</vt:lpwstr>
  </property>
</Properties>
</file>