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07" w:rsidRPr="006005D6" w:rsidRDefault="000B530D">
      <w:pPr>
        <w:rPr>
          <w:rFonts w:ascii="方正大标宋简体" w:eastAsia="方正大标宋简体" w:hAnsi="华文中宋" w:cs="Times New Roman"/>
          <w:sz w:val="42"/>
          <w:szCs w:val="42"/>
        </w:rPr>
      </w:pPr>
      <w:r w:rsidRPr="006005D6">
        <w:rPr>
          <w:rFonts w:ascii="方正大标宋简体" w:eastAsia="方正大标宋简体" w:hAnsi="华文中宋" w:cs="Times New Roman" w:hint="eastAsia"/>
          <w:sz w:val="42"/>
          <w:szCs w:val="42"/>
        </w:rPr>
        <w:t>附件</w:t>
      </w:r>
    </w:p>
    <w:p w:rsidR="00655C3E" w:rsidRPr="006005D6" w:rsidRDefault="00655C3E">
      <w:pPr>
        <w:rPr>
          <w:rFonts w:ascii="方正大标宋简体" w:eastAsia="方正大标宋简体" w:hAnsi="华文中宋" w:cs="Times New Roman" w:hint="eastAsia"/>
          <w:sz w:val="42"/>
          <w:szCs w:val="42"/>
        </w:rPr>
      </w:pPr>
    </w:p>
    <w:p w:rsidR="00254007" w:rsidRDefault="000B530D">
      <w:pPr>
        <w:jc w:val="center"/>
        <w:rPr>
          <w:rFonts w:ascii="方正大标宋简体" w:eastAsia="方正大标宋简体" w:hAnsi="华文中宋" w:cs="Times New Roman"/>
          <w:sz w:val="42"/>
          <w:szCs w:val="42"/>
        </w:rPr>
      </w:pPr>
      <w:r w:rsidRPr="006005D6">
        <w:rPr>
          <w:rFonts w:ascii="方正大标宋简体" w:eastAsia="方正大标宋简体" w:hAnsi="华文中宋" w:cs="Times New Roman" w:hint="eastAsia"/>
          <w:sz w:val="42"/>
          <w:szCs w:val="42"/>
        </w:rPr>
        <w:t>镍期货及期权国际化业务全市场演练指南</w:t>
      </w:r>
    </w:p>
    <w:p w:rsidR="006005D6" w:rsidRPr="006005D6" w:rsidRDefault="006005D6">
      <w:pPr>
        <w:jc w:val="center"/>
        <w:rPr>
          <w:rFonts w:ascii="方正大标宋简体" w:eastAsia="方正大标宋简体" w:hAnsi="华文中宋" w:cs="Times New Roman" w:hint="eastAsia"/>
          <w:sz w:val="42"/>
          <w:szCs w:val="42"/>
        </w:rPr>
      </w:pPr>
    </w:p>
    <w:p w:rsidR="00254007" w:rsidRDefault="000B530D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一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、测试时间安排</w:t>
      </w:r>
    </w:p>
    <w:p w:rsidR="00254007" w:rsidRDefault="000B530D">
      <w:pPr>
        <w:spacing w:line="560" w:lineRule="exact"/>
        <w:ind w:firstLineChars="200" w:firstLine="602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方正仿宋简体" w:hint="eastAsia"/>
          <w:b/>
          <w:sz w:val="30"/>
          <w:szCs w:val="30"/>
        </w:rPr>
        <w:t>（一）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202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6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年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4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月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11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日（周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六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）测试安排</w:t>
      </w:r>
    </w:p>
    <w:tbl>
      <w:tblPr>
        <w:tblW w:w="6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768"/>
        <w:gridCol w:w="3150"/>
      </w:tblGrid>
      <w:tr w:rsidR="00254007">
        <w:trPr>
          <w:jc w:val="center"/>
        </w:trPr>
        <w:tc>
          <w:tcPr>
            <w:tcW w:w="2046" w:type="dxa"/>
            <w:shd w:val="clear" w:color="auto" w:fill="D9D9D9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模拟交易日</w:t>
            </w:r>
          </w:p>
        </w:tc>
        <w:tc>
          <w:tcPr>
            <w:tcW w:w="1768" w:type="dxa"/>
            <w:shd w:val="clear" w:color="auto" w:fill="D9D9D9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/>
              </w:rPr>
              <w:t>演练时间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/>
          </w:tcPr>
          <w:p w:rsidR="00254007" w:rsidRDefault="000B530D">
            <w:pPr>
              <w:spacing w:line="360" w:lineRule="exact"/>
              <w:ind w:firstLineChars="3" w:firstLine="6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</w:rPr>
              <w:t>内容</w:t>
            </w:r>
            <w:r>
              <w:rPr>
                <w:rFonts w:ascii="Times New Roman" w:eastAsia="方正仿宋简体" w:hAnsi="Times New Roman" w:cs="方正仿宋简体"/>
              </w:rPr>
              <w:t xml:space="preserve">             </w:t>
            </w:r>
          </w:p>
        </w:tc>
      </w:tr>
      <w:tr w:rsidR="00254007">
        <w:trPr>
          <w:jc w:val="center"/>
        </w:trPr>
        <w:tc>
          <w:tcPr>
            <w:tcW w:w="2046" w:type="dxa"/>
            <w:vMerge w:val="restart"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夜盘</w:t>
            </w: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08:55:00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08:59:00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09:00:00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连续交易暂停</w:t>
            </w:r>
          </w:p>
        </w:tc>
      </w:tr>
      <w:tr w:rsidR="00254007">
        <w:trPr>
          <w:jc w:val="center"/>
        </w:trPr>
        <w:tc>
          <w:tcPr>
            <w:tcW w:w="2046" w:type="dxa"/>
            <w:vMerge w:val="restart"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日盘</w:t>
            </w: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</w:rPr>
              <w:t>9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连续交易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0:00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收市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0-12: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交易所结算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12: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0-1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30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会员结算，下载结算文件，核对结算结果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30</w:t>
            </w:r>
            <w:r>
              <w:rPr>
                <w:rFonts w:ascii="Times New Roman" w:eastAsia="方正仿宋简体" w:hAnsi="Times New Roman" w:cs="Times New Roman"/>
              </w:rPr>
              <w:t>前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会员向监控中心报送盘后数据</w:t>
            </w:r>
          </w:p>
        </w:tc>
      </w:tr>
    </w:tbl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）上午测试采用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9</w:t>
      </w:r>
      <w:r>
        <w:rPr>
          <w:rFonts w:ascii="Times New Roman" w:eastAsia="方正仿宋简体" w:hAnsi="Times New Roman" w:cs="Times New Roman"/>
          <w:sz w:val="30"/>
          <w:szCs w:val="30"/>
        </w:rPr>
        <w:t>日（周四）结算后的数据，模拟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日（周五）的交易和结算。</w:t>
      </w:r>
    </w:p>
    <w:p w:rsidR="00254007" w:rsidRDefault="000B530D">
      <w:pPr>
        <w:spacing w:line="560" w:lineRule="exact"/>
        <w:ind w:firstLineChars="200" w:firstLine="602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Times New Roman" w:eastAsia="方正楷体简体" w:hAnsi="Times New Roman" w:cs="Times New Roman"/>
          <w:b/>
          <w:sz w:val="30"/>
          <w:szCs w:val="30"/>
        </w:rPr>
        <w:t>（二）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202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6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年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4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月</w:t>
      </w:r>
      <w:r>
        <w:rPr>
          <w:rFonts w:ascii="Times New Roman" w:eastAsia="方正楷体简体" w:hAnsi="Times New Roman" w:cs="Times New Roman" w:hint="eastAsia"/>
          <w:b/>
          <w:sz w:val="30"/>
          <w:szCs w:val="30"/>
        </w:rPr>
        <w:t>18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日（周六）测试安排</w:t>
      </w:r>
    </w:p>
    <w:tbl>
      <w:tblPr>
        <w:tblW w:w="6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768"/>
        <w:gridCol w:w="3150"/>
      </w:tblGrid>
      <w:tr w:rsidR="00254007">
        <w:trPr>
          <w:jc w:val="center"/>
        </w:trPr>
        <w:tc>
          <w:tcPr>
            <w:tcW w:w="2046" w:type="dxa"/>
            <w:shd w:val="clear" w:color="auto" w:fill="D9D9D9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模拟交易日</w:t>
            </w:r>
          </w:p>
        </w:tc>
        <w:tc>
          <w:tcPr>
            <w:tcW w:w="1768" w:type="dxa"/>
            <w:shd w:val="clear" w:color="auto" w:fill="D9D9D9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/>
              </w:rPr>
              <w:t>演练时间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/>
          </w:tcPr>
          <w:p w:rsidR="00254007" w:rsidRDefault="000B530D">
            <w:pPr>
              <w:spacing w:line="360" w:lineRule="exact"/>
              <w:ind w:firstLineChars="3" w:firstLine="6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</w:rPr>
              <w:t>内容</w:t>
            </w:r>
            <w:r>
              <w:rPr>
                <w:rFonts w:ascii="Times New Roman" w:eastAsia="方正仿宋简体" w:hAnsi="Times New Roman" w:cs="方正仿宋简体"/>
              </w:rPr>
              <w:t xml:space="preserve">             </w:t>
            </w:r>
          </w:p>
        </w:tc>
      </w:tr>
      <w:tr w:rsidR="00254007">
        <w:trPr>
          <w:jc w:val="center"/>
        </w:trPr>
        <w:tc>
          <w:tcPr>
            <w:tcW w:w="2046" w:type="dxa"/>
            <w:vMerge w:val="restart"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夜盘</w:t>
            </w: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08:55:00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08:59:00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09:00:00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连续交易暂停</w:t>
            </w:r>
          </w:p>
        </w:tc>
      </w:tr>
      <w:tr w:rsidR="00254007">
        <w:trPr>
          <w:jc w:val="center"/>
        </w:trPr>
        <w:tc>
          <w:tcPr>
            <w:tcW w:w="2046" w:type="dxa"/>
            <w:vMerge w:val="restart"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模拟</w:t>
            </w:r>
            <w:r>
              <w:rPr>
                <w:rFonts w:ascii="Times New Roman" w:eastAsia="方正仿宋简体" w:hAnsi="Times New Roman" w:cs="Times New Roman" w:hint="eastAsia"/>
              </w:rPr>
              <w:t>日盘</w:t>
            </w: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</w:rPr>
              <w:t>9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连续交易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0:00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收市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0-12: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交易所结算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12: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0-1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30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会员结算，下载结算文件，核对结算结果</w:t>
            </w:r>
          </w:p>
        </w:tc>
      </w:tr>
      <w:tr w:rsidR="00254007">
        <w:trPr>
          <w:jc w:val="center"/>
        </w:trPr>
        <w:tc>
          <w:tcPr>
            <w:tcW w:w="2046" w:type="dxa"/>
            <w:vMerge/>
          </w:tcPr>
          <w:p w:rsidR="00254007" w:rsidRDefault="00254007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30</w:t>
            </w:r>
            <w:r>
              <w:rPr>
                <w:rFonts w:ascii="Times New Roman" w:eastAsia="方正仿宋简体" w:hAnsi="Times New Roman" w:cs="Times New Roman"/>
              </w:rPr>
              <w:t>前</w:t>
            </w:r>
          </w:p>
        </w:tc>
        <w:tc>
          <w:tcPr>
            <w:tcW w:w="3150" w:type="dxa"/>
          </w:tcPr>
          <w:p w:rsidR="00254007" w:rsidRDefault="000B530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会员向监控中心报送盘后数据</w:t>
            </w:r>
          </w:p>
        </w:tc>
      </w:tr>
    </w:tbl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18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六</w:t>
      </w:r>
      <w:r>
        <w:rPr>
          <w:rFonts w:ascii="Times New Roman" w:eastAsia="方正仿宋简体" w:hAnsi="Times New Roman" w:cs="Times New Roman"/>
          <w:sz w:val="30"/>
          <w:szCs w:val="30"/>
        </w:rPr>
        <w:t>）上午测试采用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16</w:t>
      </w:r>
      <w:r>
        <w:rPr>
          <w:rFonts w:ascii="Times New Roman" w:eastAsia="方正仿宋简体" w:hAnsi="Times New Roman" w:cs="Times New Roman"/>
          <w:sz w:val="30"/>
          <w:szCs w:val="30"/>
        </w:rPr>
        <w:t>日（周四）结算后的数据，模拟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17</w:t>
      </w:r>
      <w:r>
        <w:rPr>
          <w:rFonts w:ascii="Times New Roman" w:eastAsia="方正仿宋简体" w:hAnsi="Times New Roman" w:cs="Times New Roman"/>
          <w:sz w:val="30"/>
          <w:szCs w:val="30"/>
        </w:rPr>
        <w:t>日（周五）的交易和结算。</w:t>
      </w:r>
    </w:p>
    <w:p w:rsidR="00254007" w:rsidRDefault="000B530D">
      <w:pPr>
        <w:spacing w:line="560" w:lineRule="exact"/>
        <w:ind w:firstLine="42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二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、套保额度申请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黑体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员可在测试当日通过会员服务测试系统为客户申请套期保值额度，请使用套保用户申请，密码同生产。建议各会员提前检查套保账号，确保测试当日可以及时进行套保额度的申请。测试当日交易时段，交易所会实时审批套期保值申请。</w:t>
      </w:r>
    </w:p>
    <w:p w:rsidR="00254007" w:rsidRDefault="000B530D">
      <w:pPr>
        <w:spacing w:line="560" w:lineRule="exact"/>
        <w:ind w:firstLine="42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三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、通讯参数</w:t>
      </w:r>
    </w:p>
    <w:p w:rsidR="00254007" w:rsidRDefault="000B530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（一）交易系统</w:t>
      </w:r>
    </w:p>
    <w:p w:rsidR="00254007" w:rsidRDefault="000B530D">
      <w:pPr>
        <w:spacing w:line="560" w:lineRule="exact"/>
        <w:ind w:firstLineChars="200" w:firstLine="600"/>
        <w:rPr>
          <w:rFonts w:ascii="方正楷体简体" w:eastAsia="方正楷体简体"/>
          <w:b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254007" w:rsidRDefault="000B530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254007" w:rsidRDefault="000B530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254007" w:rsidRDefault="000B530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上期所的一档行情主题号为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1001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，发布频率为每秒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2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笔。</w:t>
      </w:r>
    </w:p>
    <w:p w:rsidR="00254007" w:rsidRDefault="000B530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各单位的网络安全控制策略应打开对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 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的访问；及对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192.168.9.X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192.168.13.X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192.168.17.X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80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二代行情参数请参照上期所网站发布的二代行情平台上线通知，链接为：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https://www.shfe.com.cn/services/technology/technical_down</w:t>
      </w:r>
      <w:r>
        <w:rPr>
          <w:rFonts w:ascii="Times New Roman" w:hAnsi="Times New Roman" w:cs="Times New Roman"/>
          <w:kern w:val="0"/>
          <w:sz w:val="30"/>
          <w:szCs w:val="30"/>
        </w:rPr>
        <w:t>load/201908/t20190822_794941.html</w:t>
      </w:r>
    </w:p>
    <w:p w:rsidR="00254007" w:rsidRDefault="000B530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二</w:t>
      </w:r>
      <w:r>
        <w:rPr>
          <w:rFonts w:ascii="方正楷体简体" w:eastAsia="方正楷体简体" w:hint="eastAsia"/>
          <w:b/>
          <w:sz w:val="30"/>
          <w:szCs w:val="30"/>
        </w:rPr>
        <w:t>）会员服务测试系统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http://192.168.9.215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证联网地址：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http://42.24.1.244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会员服务测试系统的用户名及密码同生产环境。</w:t>
      </w:r>
    </w:p>
    <w:p w:rsidR="00254007" w:rsidRDefault="000B530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三</w:t>
      </w:r>
      <w:r>
        <w:rPr>
          <w:rFonts w:ascii="方正楷体简体" w:eastAsia="方正楷体简体" w:hint="eastAsia"/>
          <w:b/>
          <w:sz w:val="30"/>
          <w:szCs w:val="30"/>
        </w:rPr>
        <w:t>）会服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int="eastAsia"/>
          <w:b/>
          <w:sz w:val="30"/>
          <w:szCs w:val="30"/>
        </w:rPr>
        <w:t>接口测试系统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会服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API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接口测试地址为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，端口号为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。用户名、密码以及证书信息同生产系统。</w:t>
      </w:r>
    </w:p>
    <w:p w:rsidR="00254007" w:rsidRDefault="000B530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</w:t>
      </w:r>
      <w:r>
        <w:rPr>
          <w:rFonts w:ascii="方正楷体简体" w:eastAsia="方正楷体简体" w:hint="eastAsia"/>
          <w:b/>
          <w:sz w:val="30"/>
          <w:szCs w:val="30"/>
        </w:rPr>
        <w:t>四</w:t>
      </w:r>
      <w:r>
        <w:rPr>
          <w:rFonts w:ascii="方正楷体简体" w:eastAsia="方正楷体简体" w:hint="eastAsia"/>
          <w:b/>
          <w:sz w:val="30"/>
          <w:szCs w:val="30"/>
        </w:rPr>
        <w:t>）</w:t>
      </w:r>
      <w:r>
        <w:rPr>
          <w:rFonts w:ascii="方正楷体简体" w:eastAsia="方正楷体简体"/>
          <w:b/>
          <w:sz w:val="30"/>
          <w:szCs w:val="30"/>
        </w:rPr>
        <w:t>期货市场监控中心盘后数据报送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盘后数据报送接入技术参数如下：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42.0.10.27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（证联网地址），报送服务器端口：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9000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数据报送测试的用户名及密码同生产环境。</w:t>
      </w:r>
    </w:p>
    <w:p w:rsidR="00254007" w:rsidRDefault="000B530D">
      <w:pPr>
        <w:spacing w:line="560" w:lineRule="exact"/>
        <w:ind w:firstLine="42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四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、要求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各单位应做好以下工作：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（一）测试前与各自软件供应商联系，制定周密测试计划，测试结束后，仔细核对数据。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（二）测试前做好系统和数据备份，测试后恢复备份，</w:t>
      </w:r>
      <w:r>
        <w:rPr>
          <w:rFonts w:ascii="Times New Roman" w:eastAsia="方正仿宋简体" w:hAnsi="Times New Roman" w:cs="Times New Roman"/>
          <w:sz w:val="30"/>
          <w:szCs w:val="30"/>
        </w:rPr>
        <w:t>确保不影响下一交易日的正常业务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。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（三）应重点关注镍期货及期权国际化业务的测试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。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  <w:highlight w:val="yellow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（四）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在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4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月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11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日开展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境外客户移仓业务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测试，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4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月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18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日不开展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境外客户移仓业务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测试。需要开展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移仓测试的会员，应申请实控关系账户组，请于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4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月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9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日前将申请信息（会员号、会员名称、境外客户号、境内客户号）发送至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tech@shfe.com.cn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。</w:t>
      </w:r>
    </w:p>
    <w:p w:rsidR="00254007" w:rsidRDefault="000B530D">
      <w:pPr>
        <w:spacing w:line="560" w:lineRule="exact"/>
        <w:ind w:firstLineChars="200" w:firstLine="592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（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五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测试完成后</w:t>
      </w:r>
      <w:r>
        <w:rPr>
          <w:rFonts w:ascii="Times New Roman" w:eastAsia="方正仿宋简体" w:hAnsi="Times New Roman" w:cs="Times New Roman"/>
          <w:sz w:val="30"/>
          <w:szCs w:val="30"/>
        </w:rPr>
        <w:t>请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各单位</w:t>
      </w:r>
      <w:r>
        <w:rPr>
          <w:rFonts w:ascii="Times New Roman" w:eastAsia="方正仿宋简体" w:hAnsi="Times New Roman" w:cs="Times New Roman"/>
          <w:sz w:val="30"/>
          <w:szCs w:val="30"/>
        </w:rPr>
        <w:t>在上期所会员服务系统填写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演练反馈</w:t>
      </w:r>
      <w:r>
        <w:rPr>
          <w:rFonts w:ascii="Times New Roman" w:eastAsia="方正仿宋简体" w:hAnsi="Times New Roman" w:cs="Times New Roman"/>
          <w:sz w:val="30"/>
          <w:szCs w:val="30"/>
        </w:rPr>
        <w:t>，菜单路径为业务窗口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〉系统测试反馈，请对标题为</w:t>
      </w:r>
      <w:r>
        <w:rPr>
          <w:rFonts w:ascii="Times New Roman" w:eastAsia="方正仿宋简体" w:hAnsi="Times New Roman" w:cs="Times New Roman"/>
          <w:sz w:val="30"/>
          <w:szCs w:val="30"/>
        </w:rPr>
        <w:t>“202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411</w:t>
      </w:r>
      <w:r>
        <w:rPr>
          <w:rFonts w:ascii="Times New Roman" w:eastAsia="方正仿宋简体" w:hAnsi="Times New Roman" w:cs="Times New Roman"/>
          <w:sz w:val="30"/>
          <w:szCs w:val="30"/>
        </w:rPr>
        <w:t>/202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418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镍国际化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全市场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演练反馈</w:t>
      </w:r>
      <w:r>
        <w:rPr>
          <w:rFonts w:ascii="Times New Roman" w:eastAsia="方正仿宋简体" w:hAnsi="Times New Roman" w:cs="Times New Roman"/>
          <w:sz w:val="30"/>
          <w:szCs w:val="30"/>
        </w:rPr>
        <w:t>”</w:t>
      </w:r>
      <w:r>
        <w:rPr>
          <w:rFonts w:ascii="Times New Roman" w:eastAsia="方正仿宋简体" w:hAnsi="Times New Roman" w:cs="Times New Roman"/>
          <w:sz w:val="30"/>
          <w:szCs w:val="30"/>
        </w:rPr>
        <w:t>的记录进行操作。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方正仿宋简体"/>
          <w:spacing w:val="-2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六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）各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行情转发单位应填写《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镍期货及期权国际化业务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全市场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演练反馈表（信息商）》（附表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2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），</w:t>
      </w:r>
      <w:hyperlink r:id="rId7" w:history="1">
        <w:r>
          <w:rPr>
            <w:rFonts w:ascii="Times New Roman" w:eastAsia="方正仿宋简体" w:hAnsi="Times New Roman" w:cs="方正仿宋简体" w:hint="eastAsia"/>
            <w:spacing w:val="-2"/>
            <w:sz w:val="30"/>
            <w:szCs w:val="30"/>
          </w:rPr>
          <w:t>以电子邮件方式发送到信息管理部</w:t>
        </w:r>
        <w:r>
          <w:rPr>
            <w:rFonts w:ascii="Times New Roman" w:eastAsia="方正仿宋简体" w:hAnsi="Times New Roman" w:cs="方正仿宋简体" w:hint="eastAsia"/>
            <w:spacing w:val="-2"/>
            <w:sz w:val="30"/>
            <w:szCs w:val="30"/>
          </w:rPr>
          <w:t>m</w:t>
        </w:r>
        <w:r>
          <w:rPr>
            <w:rFonts w:ascii="Times New Roman" w:eastAsia="方正仿宋简体" w:hAnsi="Times New Roman" w:cs="方正仿宋简体"/>
            <w:spacing w:val="-2"/>
            <w:sz w:val="30"/>
            <w:szCs w:val="30"/>
          </w:rPr>
          <w:t>arketdata@shfe.com.cn</w:t>
        </w:r>
      </w:hyperlink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。</w:t>
      </w:r>
    </w:p>
    <w:p w:rsidR="00254007" w:rsidRDefault="000B530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七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）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各单位做好测试数据的隔离工作，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避免测试数据影响正式数据。</w:t>
      </w:r>
    </w:p>
    <w:p w:rsidR="00254007" w:rsidRDefault="000B530D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五</w:t>
      </w:r>
      <w:r>
        <w:rPr>
          <w:rFonts w:ascii="方正黑体简体" w:eastAsia="方正黑体简体" w:hAnsi="Times New Roman" w:cs="方正黑体简体"/>
          <w:sz w:val="30"/>
          <w:szCs w:val="30"/>
        </w:rPr>
        <w:t>、联系方式</w:t>
      </w:r>
    </w:p>
    <w:p w:rsidR="00254007" w:rsidRDefault="000B530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kern w:val="0"/>
          <w:sz w:val="30"/>
          <w:szCs w:val="30"/>
        </w:rPr>
        <w:t>联系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254007" w:rsidRDefault="000B530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hyperlink r:id="rId8" w:history="1">
        <w:r>
          <w:rPr>
            <w:rFonts w:ascii="Times New Roman" w:eastAsia="方正仿宋简体" w:hAnsi="Times New Roman" w:cs="Times New Roman"/>
            <w:color w:val="333333"/>
            <w:kern w:val="0"/>
            <w:sz w:val="30"/>
            <w:szCs w:val="30"/>
          </w:rPr>
          <w:t>tech@shfe.com.cn</w:t>
        </w:r>
      </w:hyperlink>
    </w:p>
    <w:p w:rsidR="00254007" w:rsidRDefault="000B530D">
      <w:pPr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ab/>
        <w:t xml:space="preserve"> 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特此通知。</w:t>
      </w:r>
    </w:p>
    <w:p w:rsidR="00254007" w:rsidRDefault="00254007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</w:p>
    <w:p w:rsidR="00254007" w:rsidRPr="006005D6" w:rsidRDefault="000B530D" w:rsidP="006005D6">
      <w:pPr>
        <w:widowControl/>
        <w:shd w:val="clear" w:color="auto" w:fill="FFFFFF"/>
        <w:spacing w:line="560" w:lineRule="exact"/>
        <w:ind w:leftChars="200" w:left="1320" w:hangingChars="300" w:hanging="9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z w:val="30"/>
          <w:szCs w:val="30"/>
        </w:rPr>
        <w:t>1.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镍期货及期权国际化业务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全市场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演练反馈表（会员）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2.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镍期货及期权国际化业务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全市场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演练反馈表（信息商）</w:t>
      </w:r>
    </w:p>
    <w:p w:rsidR="00254007" w:rsidRDefault="00254007">
      <w:pPr>
        <w:widowControl/>
        <w:shd w:val="clear" w:color="auto" w:fill="FFFFFF"/>
        <w:spacing w:line="560" w:lineRule="exact"/>
        <w:rPr>
          <w:rFonts w:ascii="Times New Roman" w:eastAsia="方正仿宋简体" w:hAnsi="Times New Roman" w:cs="方正仿宋简体"/>
          <w:sz w:val="30"/>
          <w:szCs w:val="30"/>
        </w:rPr>
      </w:pPr>
    </w:p>
    <w:p w:rsidR="00254007" w:rsidRDefault="00254007">
      <w:pPr>
        <w:rPr>
          <w:rFonts w:ascii="Times New Roman" w:hAnsi="Times New Roman" w:cs="Times New Roman"/>
        </w:rPr>
      </w:pPr>
    </w:p>
    <w:p w:rsidR="00254007" w:rsidRDefault="00254007">
      <w:pPr>
        <w:rPr>
          <w:rFonts w:ascii="Times New Roman" w:hAnsi="Times New Roman" w:cs="Times New Roman"/>
        </w:rPr>
      </w:pPr>
    </w:p>
    <w:p w:rsidR="00254007" w:rsidRDefault="00254007">
      <w:pPr>
        <w:rPr>
          <w:rFonts w:ascii="Times New Roman" w:hAnsi="Times New Roman" w:cs="Times New Roman"/>
        </w:rPr>
      </w:pPr>
    </w:p>
    <w:p w:rsidR="00254007" w:rsidRDefault="00254007">
      <w:pPr>
        <w:rPr>
          <w:rFonts w:ascii="Times New Roman" w:hAnsi="Times New Roman" w:cs="Times New Roman"/>
        </w:rPr>
      </w:pPr>
    </w:p>
    <w:p w:rsidR="00254007" w:rsidRDefault="000B530D">
      <w:pPr>
        <w:spacing w:line="480" w:lineRule="exact"/>
        <w:ind w:right="600"/>
        <w:rPr>
          <w:rFonts w:ascii="方正仿宋简体" w:eastAsia="方正仿宋简体" w:hAnsi="Times New Roman" w:cs="方正仿宋简体"/>
          <w:color w:val="000000"/>
          <w:sz w:val="30"/>
          <w:szCs w:val="30"/>
        </w:rPr>
      </w:pPr>
      <w:r>
        <w:rPr>
          <w:rFonts w:ascii="方正仿宋简体" w:eastAsia="方正仿宋简体" w:hAnsi="Times New Roman" w:cs="方正仿宋简体"/>
          <w:color w:val="000000"/>
          <w:sz w:val="30"/>
          <w:szCs w:val="30"/>
        </w:rPr>
        <w:t xml:space="preserve">     </w:t>
      </w:r>
    </w:p>
    <w:p w:rsidR="00254007" w:rsidRPr="006005D6" w:rsidRDefault="000B530D">
      <w:pPr>
        <w:rPr>
          <w:rFonts w:ascii="方正黑体简体" w:eastAsia="方正黑体简体" w:hAnsi="Times New Roman" w:cs="方正大标宋简体" w:hint="eastAsia"/>
          <w:sz w:val="42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附表</w:t>
      </w:r>
      <w:r w:rsidRPr="006005D6">
        <w:rPr>
          <w:rFonts w:ascii="Times New Roman" w:eastAsia="方正黑体简体" w:hAnsi="Times New Roman" w:cs="Times New Roman"/>
          <w:sz w:val="42"/>
          <w:szCs w:val="42"/>
        </w:rPr>
        <w:t>1</w:t>
      </w:r>
    </w:p>
    <w:p w:rsidR="006005D6" w:rsidRDefault="006005D6">
      <w:pPr>
        <w:rPr>
          <w:rFonts w:ascii="方正大标宋简体" w:eastAsia="方正大标宋简体" w:hAnsi="Times New Roman" w:cs="方正大标宋简体"/>
          <w:sz w:val="42"/>
          <w:szCs w:val="42"/>
        </w:rPr>
      </w:pPr>
    </w:p>
    <w:p w:rsidR="00254007" w:rsidRDefault="000B530D">
      <w:pPr>
        <w:spacing w:line="600" w:lineRule="auto"/>
        <w:jc w:val="center"/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镍期货及期权国际化业务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全市场</w:t>
      </w: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演练反馈表（会员）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58"/>
        <w:gridCol w:w="272"/>
        <w:gridCol w:w="1988"/>
        <w:gridCol w:w="485"/>
        <w:gridCol w:w="1134"/>
        <w:gridCol w:w="791"/>
        <w:gridCol w:w="1134"/>
      </w:tblGrid>
      <w:tr w:rsidR="00254007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254007" w:rsidRDefault="000B530D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会员情况</w:t>
            </w:r>
          </w:p>
        </w:tc>
      </w:tr>
      <w:tr w:rsidR="00254007">
        <w:trPr>
          <w:trHeight w:hRule="exact" w:val="567"/>
          <w:jc w:val="center"/>
        </w:trPr>
        <w:tc>
          <w:tcPr>
            <w:tcW w:w="1797" w:type="dxa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公司名称</w:t>
            </w:r>
          </w:p>
        </w:tc>
        <w:tc>
          <w:tcPr>
            <w:tcW w:w="3018" w:type="dxa"/>
            <w:gridSpan w:val="3"/>
            <w:vAlign w:val="center"/>
          </w:tcPr>
          <w:p w:rsidR="00254007" w:rsidRDefault="00254007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会员号</w:t>
            </w:r>
          </w:p>
        </w:tc>
        <w:tc>
          <w:tcPr>
            <w:tcW w:w="1134" w:type="dxa"/>
            <w:vAlign w:val="center"/>
          </w:tcPr>
          <w:p w:rsidR="00254007" w:rsidRDefault="00254007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</w:p>
        </w:tc>
      </w:tr>
      <w:tr w:rsidR="00254007">
        <w:trPr>
          <w:trHeight w:hRule="exact" w:val="567"/>
          <w:jc w:val="center"/>
        </w:trPr>
        <w:tc>
          <w:tcPr>
            <w:tcW w:w="1797" w:type="dxa"/>
            <w:vMerge w:val="restart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技术系统</w:t>
            </w:r>
          </w:p>
          <w:p w:rsidR="00254007" w:rsidRDefault="000B530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3018" w:type="dxa"/>
            <w:gridSpan w:val="3"/>
            <w:vAlign w:val="center"/>
          </w:tcPr>
          <w:p w:rsidR="00254007" w:rsidRDefault="000B530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姓名：</w:t>
            </w:r>
          </w:p>
        </w:tc>
        <w:tc>
          <w:tcPr>
            <w:tcW w:w="3544" w:type="dxa"/>
            <w:gridSpan w:val="4"/>
            <w:vAlign w:val="center"/>
          </w:tcPr>
          <w:p w:rsidR="00254007" w:rsidRDefault="000B530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电话：</w:t>
            </w:r>
          </w:p>
        </w:tc>
      </w:tr>
      <w:tr w:rsidR="00254007">
        <w:trPr>
          <w:trHeight w:hRule="exact" w:val="567"/>
          <w:jc w:val="center"/>
        </w:trPr>
        <w:tc>
          <w:tcPr>
            <w:tcW w:w="1797" w:type="dxa"/>
            <w:vMerge/>
          </w:tcPr>
          <w:p w:rsidR="00254007" w:rsidRDefault="0025400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254007" w:rsidRDefault="000B530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：</w:t>
            </w:r>
          </w:p>
        </w:tc>
        <w:tc>
          <w:tcPr>
            <w:tcW w:w="5532" w:type="dxa"/>
            <w:gridSpan w:val="5"/>
            <w:vAlign w:val="center"/>
          </w:tcPr>
          <w:p w:rsidR="00254007" w:rsidRDefault="0025400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254007">
        <w:trPr>
          <w:trHeight w:hRule="exact" w:val="567"/>
          <w:jc w:val="center"/>
        </w:trPr>
        <w:tc>
          <w:tcPr>
            <w:tcW w:w="8359" w:type="dxa"/>
            <w:gridSpan w:val="8"/>
            <w:shd w:val="clear" w:color="auto" w:fill="C0C0C0"/>
            <w:vAlign w:val="center"/>
          </w:tcPr>
          <w:p w:rsidR="00254007" w:rsidRDefault="000B530D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技术系统情况</w:t>
            </w:r>
          </w:p>
        </w:tc>
      </w:tr>
      <w:tr w:rsidR="00254007">
        <w:trPr>
          <w:trHeight w:hRule="exact" w:val="1289"/>
          <w:jc w:val="center"/>
        </w:trPr>
        <w:tc>
          <w:tcPr>
            <w:tcW w:w="1797" w:type="dxa"/>
            <w:vMerge w:val="restart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使用系统</w:t>
            </w:r>
          </w:p>
        </w:tc>
        <w:tc>
          <w:tcPr>
            <w:tcW w:w="6562" w:type="dxa"/>
            <w:gridSpan w:val="7"/>
            <w:vAlign w:val="center"/>
          </w:tcPr>
          <w:p w:rsidR="00254007" w:rsidRDefault="000B530D">
            <w:pPr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金仕达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恒生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易盛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上期技术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</w:p>
          <w:p w:rsidR="00254007" w:rsidRDefault="000B530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飞马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顶点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自开发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</w:p>
        </w:tc>
      </w:tr>
      <w:tr w:rsidR="00254007">
        <w:trPr>
          <w:trHeight w:hRule="exact" w:val="567"/>
          <w:jc w:val="center"/>
        </w:trPr>
        <w:tc>
          <w:tcPr>
            <w:tcW w:w="1797" w:type="dxa"/>
            <w:vMerge/>
          </w:tcPr>
          <w:p w:rsidR="00254007" w:rsidRDefault="00254007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  <w:gridSpan w:val="7"/>
            <w:vAlign w:val="center"/>
          </w:tcPr>
          <w:p w:rsidR="00254007" w:rsidRDefault="000B530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其他：（开发商名称）：</w:t>
            </w:r>
          </w:p>
        </w:tc>
      </w:tr>
      <w:tr w:rsidR="00254007">
        <w:trPr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测试内容及结果反馈</w:t>
            </w:r>
          </w:p>
          <w:p w:rsidR="00254007" w:rsidRDefault="000B530D">
            <w:pPr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注：“是否通过”请填写“是”、“否”，若填写“否”，则需要填写问题反馈。</w:t>
            </w:r>
          </w:p>
        </w:tc>
      </w:tr>
      <w:tr w:rsidR="00254007">
        <w:trPr>
          <w:trHeight w:hRule="exact" w:val="488"/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一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、日常交易</w:t>
            </w: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254007" w:rsidRDefault="000B530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业务场景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:rsidR="00254007" w:rsidRDefault="000B530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验证内容</w:t>
            </w:r>
          </w:p>
        </w:tc>
        <w:tc>
          <w:tcPr>
            <w:tcW w:w="1134" w:type="dxa"/>
            <w:shd w:val="clear" w:color="auto" w:fill="F2F2F2"/>
          </w:tcPr>
          <w:p w:rsidR="00254007" w:rsidRDefault="000B530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是否通过</w:t>
            </w:r>
          </w:p>
        </w:tc>
        <w:tc>
          <w:tcPr>
            <w:tcW w:w="1925" w:type="dxa"/>
            <w:gridSpan w:val="2"/>
            <w:shd w:val="clear" w:color="auto" w:fill="F2F2F2"/>
          </w:tcPr>
          <w:p w:rsidR="00254007" w:rsidRDefault="000B530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问题反馈</w:t>
            </w: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系统备份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系统和数据是否备份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与交易所系统连接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/>
              </w:rPr>
              <w:t>、是否连接到交易所正常交易</w:t>
            </w:r>
          </w:p>
          <w:p w:rsidR="00254007" w:rsidRDefault="000B530D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、一代行情是否正常</w:t>
            </w:r>
          </w:p>
          <w:p w:rsidR="00254007" w:rsidRDefault="000B530D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、二代行情是否正常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查询合约、接收合约状态切换信息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查询</w:t>
            </w:r>
            <w:r>
              <w:rPr>
                <w:rFonts w:ascii="Times New Roman" w:eastAsia="方正仿宋简体" w:hAnsi="Times New Roman" w:cs="Times New Roman" w:hint="eastAsia"/>
              </w:rPr>
              <w:t>镍期货及期权</w:t>
            </w:r>
            <w:r>
              <w:rPr>
                <w:rFonts w:ascii="Times New Roman" w:eastAsia="方正仿宋简体" w:hAnsi="Times New Roman" w:cs="Times New Roman"/>
              </w:rPr>
              <w:t>合约正常接收</w:t>
            </w:r>
            <w:r>
              <w:rPr>
                <w:rFonts w:ascii="Times New Roman" w:eastAsia="方正仿宋简体" w:hAnsi="Times New Roman" w:cs="Times New Roman" w:hint="eastAsia"/>
              </w:rPr>
              <w:t>，</w:t>
            </w:r>
            <w:r>
              <w:rPr>
                <w:rFonts w:ascii="Times New Roman" w:eastAsia="方正仿宋简体" w:hAnsi="Times New Roman" w:cs="Times New Roman"/>
              </w:rPr>
              <w:t>合约状态切换信息正常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投资者报单、撤单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境外客户（期货公司直接开户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境外中介转委托开户）、境内客户的</w:t>
            </w:r>
            <w:r>
              <w:rPr>
                <w:rFonts w:ascii="Times New Roman" w:eastAsia="方正仿宋简体" w:hAnsi="Times New Roman" w:cs="Times New Roman" w:hint="eastAsia"/>
              </w:rPr>
              <w:t>镍期货及期权</w:t>
            </w:r>
            <w:r>
              <w:rPr>
                <w:rFonts w:ascii="Times New Roman" w:eastAsia="方正仿宋简体" w:hAnsi="Times New Roman" w:cs="Times New Roman"/>
              </w:rPr>
              <w:t>合约报单、撤单、开</w:t>
            </w:r>
            <w:r>
              <w:rPr>
                <w:rFonts w:ascii="Times New Roman" w:eastAsia="方正仿宋简体" w:hAnsi="Times New Roman" w:cs="Times New Roman"/>
              </w:rPr>
              <w:t>/</w:t>
            </w:r>
            <w:r>
              <w:rPr>
                <w:rFonts w:ascii="Times New Roman" w:eastAsia="方正仿宋简体" w:hAnsi="Times New Roman" w:cs="Times New Roman"/>
              </w:rPr>
              <w:t>平仓、成交回报是否正常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普通客户询价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67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境外客户（期货公司直接开户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境外中介转委托开户）、境内客户</w:t>
            </w:r>
            <w:r>
              <w:rPr>
                <w:rFonts w:ascii="Times New Roman" w:eastAsia="方正仿宋简体" w:hAnsi="Times New Roman" w:cs="Times New Roman"/>
              </w:rPr>
              <w:t>对</w:t>
            </w:r>
            <w:r>
              <w:rPr>
                <w:rFonts w:ascii="Times New Roman" w:eastAsia="方正仿宋简体" w:hAnsi="Times New Roman" w:cs="Times New Roman" w:hint="eastAsia"/>
              </w:rPr>
              <w:t>镍</w:t>
            </w:r>
            <w:r>
              <w:rPr>
                <w:rFonts w:ascii="Times New Roman" w:eastAsia="方正仿宋简体" w:hAnsi="Times New Roman" w:cs="Times New Roman"/>
              </w:rPr>
              <w:t>期权合约询价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做市商报价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67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做市商对</w:t>
            </w:r>
            <w:r>
              <w:rPr>
                <w:rFonts w:ascii="Times New Roman" w:eastAsia="方正仿宋简体" w:hAnsi="Times New Roman" w:cs="Times New Roman" w:hint="eastAsia"/>
              </w:rPr>
              <w:t>镍</w:t>
            </w:r>
            <w:r>
              <w:rPr>
                <w:rFonts w:ascii="Times New Roman" w:eastAsia="方正仿宋简体" w:hAnsi="Times New Roman" w:cs="Times New Roman"/>
              </w:rPr>
              <w:t>期权合约报价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通过交易指令对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镍</w:t>
            </w:r>
            <w:r>
              <w:rPr>
                <w:rFonts w:ascii="Times New Roman" w:eastAsia="方正仿宋简体" w:hAnsi="Times New Roman" w:cs="Times New Roman"/>
                <w:b/>
                <w:bCs/>
              </w:rPr>
              <w:t>期权</w:t>
            </w:r>
          </w:p>
          <w:p w:rsidR="00254007" w:rsidRDefault="000B530D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注：分别使用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境外客户（期货公司直接开户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/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境外中介转委托开户）、境内客户申请</w:t>
            </w:r>
          </w:p>
          <w:p w:rsidR="00254007" w:rsidRDefault="00254007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提交行权申请</w:t>
            </w:r>
            <w:r>
              <w:rPr>
                <w:rFonts w:ascii="Times New Roman" w:eastAsia="方正仿宋简体" w:hAnsi="Times New Roman" w:cs="Times New Roman"/>
              </w:rPr>
              <w:t>(</w:t>
            </w:r>
            <w:r>
              <w:rPr>
                <w:rFonts w:ascii="Times New Roman" w:eastAsia="方正仿宋简体" w:hAnsi="Times New Roman" w:cs="Times New Roman"/>
              </w:rPr>
              <w:t>可选行权后的期货自对冲</w:t>
            </w:r>
            <w:r>
              <w:rPr>
                <w:rFonts w:ascii="Times New Roman" w:eastAsia="方正仿宋简体" w:hAnsi="Times New Roman" w:cs="Times New Roman"/>
              </w:rPr>
              <w:t>)</w:t>
            </w:r>
            <w:r>
              <w:rPr>
                <w:rFonts w:ascii="Times New Roman" w:eastAsia="方正仿宋简体" w:hAnsi="Times New Roman" w:cs="Times New Roman"/>
              </w:rPr>
              <w:t>、</w:t>
            </w:r>
          </w:p>
          <w:p w:rsidR="00254007" w:rsidRDefault="000B530D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提交自对冲申请</w:t>
            </w:r>
            <w:r>
              <w:rPr>
                <w:rFonts w:ascii="Times New Roman" w:eastAsia="方正仿宋简体" w:hAnsi="Times New Roman" w:cs="Times New Roman"/>
              </w:rPr>
              <w:t>(</w:t>
            </w:r>
            <w:r>
              <w:rPr>
                <w:rFonts w:ascii="Times New Roman" w:eastAsia="方正仿宋简体" w:hAnsi="Times New Roman" w:cs="Times New Roman"/>
              </w:rPr>
              <w:t>可选期权自对冲、做市商留仓、履约后的期货自动冲</w:t>
            </w:r>
            <w:r>
              <w:rPr>
                <w:rFonts w:ascii="Times New Roman" w:eastAsia="方正仿宋简体" w:hAnsi="Times New Roman" w:cs="Times New Roman"/>
              </w:rPr>
              <w:t>)</w:t>
            </w:r>
            <w:r>
              <w:rPr>
                <w:rFonts w:ascii="Times New Roman" w:eastAsia="方正仿宋简体" w:hAnsi="Times New Roman" w:cs="Times New Roman"/>
              </w:rPr>
              <w:t>、</w:t>
            </w:r>
          </w:p>
          <w:p w:rsidR="00254007" w:rsidRDefault="000B530D">
            <w:pPr>
              <w:spacing w:line="267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提交放弃期权行权申请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通过会员服务系统对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镍</w:t>
            </w:r>
            <w:r>
              <w:rPr>
                <w:rFonts w:ascii="Times New Roman" w:eastAsia="方正仿宋简体" w:hAnsi="Times New Roman" w:cs="Times New Roman"/>
                <w:b/>
                <w:bCs/>
              </w:rPr>
              <w:t>期权</w:t>
            </w:r>
          </w:p>
          <w:p w:rsidR="00254007" w:rsidRDefault="000B530D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注：分别使用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境外客户（期货公司直接开户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/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境外中介转委托开户）、境内客户申请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提交行权申请</w:t>
            </w:r>
            <w:r>
              <w:rPr>
                <w:rFonts w:ascii="Times New Roman" w:eastAsia="方正仿宋简体" w:hAnsi="Times New Roman" w:cs="Times New Roman"/>
              </w:rPr>
              <w:t>(</w:t>
            </w:r>
            <w:r>
              <w:rPr>
                <w:rFonts w:ascii="Times New Roman" w:eastAsia="方正仿宋简体" w:hAnsi="Times New Roman" w:cs="Times New Roman"/>
              </w:rPr>
              <w:t>可选行权后的期货自对冲</w:t>
            </w:r>
            <w:r>
              <w:rPr>
                <w:rFonts w:ascii="Times New Roman" w:eastAsia="方正仿宋简体" w:hAnsi="Times New Roman" w:cs="Times New Roman"/>
              </w:rPr>
              <w:t>)</w:t>
            </w:r>
            <w:r>
              <w:rPr>
                <w:rFonts w:ascii="Times New Roman" w:eastAsia="方正仿宋简体" w:hAnsi="Times New Roman" w:cs="Times New Roman"/>
              </w:rPr>
              <w:t>、</w:t>
            </w:r>
          </w:p>
          <w:p w:rsidR="00254007" w:rsidRDefault="000B530D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提交自对冲申请</w:t>
            </w:r>
            <w:r>
              <w:rPr>
                <w:rFonts w:ascii="Times New Roman" w:eastAsia="方正仿宋简体" w:hAnsi="Times New Roman" w:cs="Times New Roman"/>
              </w:rPr>
              <w:t>(</w:t>
            </w:r>
            <w:r>
              <w:rPr>
                <w:rFonts w:ascii="Times New Roman" w:eastAsia="方正仿宋简体" w:hAnsi="Times New Roman" w:cs="Times New Roman"/>
              </w:rPr>
              <w:t>可选期权自对冲、做市商留仓、履约后的期货自动冲</w:t>
            </w:r>
            <w:r>
              <w:rPr>
                <w:rFonts w:ascii="Times New Roman" w:eastAsia="方正仿宋简体" w:hAnsi="Times New Roman" w:cs="Times New Roman"/>
              </w:rPr>
              <w:t>)</w:t>
            </w:r>
            <w:r>
              <w:rPr>
                <w:rFonts w:ascii="Times New Roman" w:eastAsia="方正仿宋简体" w:hAnsi="Times New Roman" w:cs="Times New Roman"/>
              </w:rPr>
              <w:t>、</w:t>
            </w:r>
          </w:p>
          <w:p w:rsidR="00254007" w:rsidRDefault="000B530D">
            <w:pPr>
              <w:spacing w:line="267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提交放弃期权行权申请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投资者对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镍期货及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</w:rPr>
              <w:t>期权</w:t>
            </w:r>
            <w:r>
              <w:rPr>
                <w:rFonts w:ascii="Times New Roman" w:eastAsia="方正仿宋简体" w:hAnsi="Times New Roman" w:cs="Times New Roman"/>
                <w:b/>
                <w:bCs/>
              </w:rPr>
              <w:t>合约下套保单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4007" w:rsidRDefault="000B530D">
            <w:pPr>
              <w:spacing w:line="24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境外客户（期货公司直接开户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境外中介转委托开户）、境内客户</w:t>
            </w:r>
            <w:r>
              <w:rPr>
                <w:rFonts w:ascii="Times New Roman" w:eastAsia="方正仿宋简体" w:hAnsi="Times New Roman" w:cs="Times New Roman"/>
              </w:rPr>
              <w:t>对</w:t>
            </w:r>
            <w:r>
              <w:rPr>
                <w:rFonts w:ascii="Times New Roman" w:eastAsia="方正仿宋简体" w:hAnsi="Times New Roman" w:cs="Times New Roman" w:hint="eastAsia"/>
              </w:rPr>
              <w:t>镍期货及</w:t>
            </w:r>
            <w:r>
              <w:rPr>
                <w:rFonts w:ascii="Times New Roman" w:eastAsia="方正仿宋简体" w:hAnsi="Times New Roman" w:cs="Times New Roman" w:hint="eastAsia"/>
              </w:rPr>
              <w:t>期权</w:t>
            </w:r>
            <w:r>
              <w:rPr>
                <w:rFonts w:ascii="Times New Roman" w:eastAsia="方正仿宋简体" w:hAnsi="Times New Roman" w:cs="Times New Roman"/>
              </w:rPr>
              <w:t>合约下套保单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1925" w:type="dxa"/>
            <w:gridSpan w:val="2"/>
            <w:shd w:val="clear" w:color="auto" w:fill="FFFFFF" w:themeFill="background1"/>
            <w:vAlign w:val="center"/>
          </w:tcPr>
          <w:p w:rsidR="00254007" w:rsidRDefault="00254007">
            <w:pPr>
              <w:rPr>
                <w:rFonts w:ascii="方正仿宋简体" w:eastAsia="方正仿宋简体" w:hAnsi="方正仿宋简体" w:cs="方正仿宋简体"/>
                <w:b/>
              </w:rPr>
            </w:pPr>
          </w:p>
        </w:tc>
      </w:tr>
      <w:tr w:rsidR="00254007">
        <w:trPr>
          <w:trHeight w:hRule="exact" w:val="488"/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二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、资金业务</w:t>
            </w: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美元出入金及外汇质押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期货公司成功申请美元入金，并完成美元作为保证金业务。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期货公司成功申请美元出金，并完成解除美元质押。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hRule="exact" w:val="488"/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三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、其他业务</w:t>
            </w: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申请套保额度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期货公司为境外客户申请套保额度。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申请套利额度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期货公司为境外客户申请套利额度。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一般持仓转套保持仓业务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期货公司为境外客户申请一般转套保业务。</w:t>
            </w:r>
          </w:p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注：需提前做好套保额度申请工作。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858"/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电子结算账表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期货公司通过会员服务系统查看各类电子结算账表，数据正确。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1118"/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境外参与者专用期货结算账户备案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期货公司为其代理的境外客户、境外中介填报所属部门、关联关系、盈利币种、专用期货结算账户开户行和所在地等信息。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jc w:val="center"/>
        </w:trPr>
        <w:tc>
          <w:tcPr>
            <w:tcW w:w="8359" w:type="dxa"/>
            <w:gridSpan w:val="8"/>
            <w:shd w:val="clear" w:color="auto" w:fill="BFBFBF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四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、境外客户移仓业务</w:t>
            </w:r>
          </w:p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</w:t>
            </w:r>
            <w:r>
              <w:rPr>
                <w:rFonts w:ascii="方正仿宋简体" w:eastAsia="方正仿宋简体" w:hAnsi="方正仿宋简体" w:cs="方正仿宋简体" w:hint="eastAsia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</w:rPr>
              <w:t>：测试分为盘中申请和盘后结算两部分。</w:t>
            </w:r>
          </w:p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</w:t>
            </w:r>
            <w:r>
              <w:rPr>
                <w:rFonts w:ascii="方正仿宋简体" w:eastAsia="方正仿宋简体" w:hAnsi="方正仿宋简体" w:cs="方正仿宋简体" w:hint="eastAsia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</w:rPr>
              <w:t>：移出方和移入方客户之间需有实控关系，移出方限境外客户，移入方限境内一般单位客户。</w:t>
            </w:r>
          </w:p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</w:t>
            </w:r>
            <w:r>
              <w:rPr>
                <w:rFonts w:ascii="方正仿宋简体" w:eastAsia="方正仿宋简体" w:hAnsi="方正仿宋简体" w:cs="方正仿宋简体" w:hint="eastAsia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</w:rPr>
              <w:t>：申请由移出方所在结算会员提出，移入方所在结算会员确认，两者对应不同结算会员的，需要参测单位与其他会员单位结对测试。</w:t>
            </w:r>
          </w:p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</w:t>
            </w:r>
            <w:r>
              <w:rPr>
                <w:rFonts w:ascii="方正仿宋简体" w:eastAsia="方正仿宋简体" w:hAnsi="方正仿宋简体" w:cs="方正仿宋简体" w:hint="eastAsia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</w:rPr>
              <w:t>：转移套保持仓的，移入方客户需提前准备好套保额度。</w:t>
            </w:r>
          </w:p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</w:t>
            </w:r>
            <w:r>
              <w:rPr>
                <w:rFonts w:ascii="方正仿宋简体" w:eastAsia="方正仿宋简体" w:hAnsi="方正仿宋简体" w:cs="方正仿宋简体" w:hint="eastAsia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</w:rPr>
              <w:t>：申请</w:t>
            </w:r>
            <w:r>
              <w:rPr>
                <w:rFonts w:ascii="方正仿宋简体" w:eastAsia="方正仿宋简体" w:hAnsi="方正仿宋简体" w:cs="方正仿宋简体"/>
              </w:rPr>
              <w:t>移仓</w:t>
            </w:r>
            <w:r>
              <w:rPr>
                <w:rFonts w:ascii="方正仿宋简体" w:eastAsia="方正仿宋简体" w:hAnsi="方正仿宋简体" w:cs="方正仿宋简体" w:hint="eastAsia"/>
              </w:rPr>
              <w:t>手数</w:t>
            </w:r>
            <w:r>
              <w:rPr>
                <w:rFonts w:ascii="方正仿宋简体" w:eastAsia="方正仿宋简体" w:hAnsi="方正仿宋简体" w:cs="方正仿宋简体"/>
              </w:rPr>
              <w:t>应为交割单位整数倍</w:t>
            </w:r>
            <w:r>
              <w:rPr>
                <w:rFonts w:ascii="方正仿宋简体" w:eastAsia="方正仿宋简体" w:hAnsi="方正仿宋简体" w:cs="方正仿宋简体" w:hint="eastAsia"/>
              </w:rPr>
              <w:t>。</w:t>
            </w: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境外客户移仓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期货公司为境外客户申请转移一般持仓，移出方一般持仓量</w:t>
            </w:r>
            <w:r>
              <w:rPr>
                <w:rFonts w:ascii="方正仿宋简体" w:eastAsia="方正仿宋简体" w:hAnsi="方正仿宋简体" w:cs="方正仿宋简体" w:hint="eastAsia"/>
              </w:rPr>
              <w:t>=</w:t>
            </w:r>
            <w:r>
              <w:rPr>
                <w:rFonts w:ascii="方正仿宋简体" w:eastAsia="方正仿宋简体" w:hAnsi="方正仿宋简体" w:cs="方正仿宋简体" w:hint="eastAsia"/>
              </w:rPr>
              <w:t>移仓申请量。移仓申请成功，结算后持仓数据正确。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期货公司为境外客户申请转移一般持仓，移出方一般持仓量</w:t>
            </w:r>
            <w:r>
              <w:rPr>
                <w:rFonts w:ascii="方正仿宋简体" w:eastAsia="方正仿宋简体" w:hAnsi="方正仿宋简体" w:cs="方正仿宋简体" w:hint="eastAsia"/>
              </w:rPr>
              <w:t>&gt;</w:t>
            </w:r>
            <w:r>
              <w:rPr>
                <w:rFonts w:ascii="方正仿宋简体" w:eastAsia="方正仿宋简体" w:hAnsi="方正仿宋简体" w:cs="方正仿宋简体" w:hint="eastAsia"/>
              </w:rPr>
              <w:t>移仓申请量。移仓申请成功，结算后持仓数据正确。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期货公司为境外客户申请转移一般持仓，移出方持仓量不足，一般持仓量</w:t>
            </w:r>
            <w:r>
              <w:rPr>
                <w:rFonts w:ascii="方正仿宋简体" w:eastAsia="方正仿宋简体" w:hAnsi="方正仿宋简体" w:cs="方正仿宋简体" w:hint="eastAsia"/>
              </w:rPr>
              <w:t>&lt;</w:t>
            </w:r>
            <w:r>
              <w:rPr>
                <w:rFonts w:ascii="方正仿宋简体" w:eastAsia="方正仿宋简体" w:hAnsi="方正仿宋简体" w:cs="方正仿宋简体" w:hint="eastAsia"/>
              </w:rPr>
              <w:t>移仓申请量，触发部分移仓。移仓申请成功，结算后持仓数据正确。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期货公司为境外客户申请转移套保持仓，移入方套保额度充足。移仓申请成功，结算后持仓数据正确。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期货公司为境外客户申请转移套保持仓，移入方套保额度不足，触发部分移仓。移仓申请成功，结算后持仓数据正确。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期货公司为境外客户申请转移套保持仓，移出方套保持仓量不足，套保持仓量</w:t>
            </w:r>
            <w:r>
              <w:rPr>
                <w:rFonts w:ascii="方正仿宋简体" w:eastAsia="方正仿宋简体" w:hAnsi="方正仿宋简体" w:cs="方正仿宋简体" w:hint="eastAsia"/>
              </w:rPr>
              <w:t>&lt;</w:t>
            </w:r>
            <w:r>
              <w:rPr>
                <w:rFonts w:ascii="方正仿宋简体" w:eastAsia="方正仿宋简体" w:hAnsi="方正仿宋简体" w:cs="方正仿宋简体" w:hint="eastAsia"/>
              </w:rPr>
              <w:t>移仓申请量，触发部分移仓。移仓申请成功，结算后持仓数据正确。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一个境外客户的持仓分多笔申请移仓给多个境内客户。移仓申请成功，结算后持仓数据正确。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期货公司为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多个境外客户的持仓分别申请移仓给同一个境内客户。移仓申请成功，结算后持仓数据正确。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验证境外客户移仓业务与一般转套保业务组合。期货公司先为境外客户申请一般持仓移仓，再为移入客户申请一般持仓转套保持仓，确认移入持仓最终转换为套保持仓。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hRule="exact" w:val="488"/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五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、风控</w:t>
            </w: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境外客户风控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期货公司对境外客户开展风险实时监控，功能运行正常。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val="285"/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境外中介机构风控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期货公司对境外中介机构开展风险实时监控，功能运行正常。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hRule="exact" w:val="488"/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六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、日终结算</w:t>
            </w: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结算文件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/>
                <w:kern w:val="0"/>
              </w:rPr>
              <w:t>导入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color w:val="000000"/>
                <w:kern w:val="0"/>
              </w:rPr>
            </w:pPr>
            <w:r>
              <w:rPr>
                <w:rFonts w:ascii="Times New Roman" w:eastAsia="方正仿宋简体" w:hAnsi="Times New Roman" w:cs="Times New Roman"/>
              </w:rPr>
              <w:t>结算文件导入成功。结算文件可以从会服系统下载也可以通过</w:t>
            </w:r>
            <w:r>
              <w:rPr>
                <w:rFonts w:ascii="Times New Roman" w:eastAsia="方正仿宋简体" w:hAnsi="Times New Roman" w:cs="Times New Roman"/>
              </w:rPr>
              <w:t>API</w:t>
            </w:r>
            <w:r>
              <w:rPr>
                <w:rFonts w:ascii="Times New Roman" w:eastAsia="方正仿宋简体" w:hAnsi="Times New Roman" w:cs="Times New Roman"/>
              </w:rPr>
              <w:t>接口自动获取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核对结算结果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期货公司对直接代理的境内、境外客户进行结算，结算结果正确。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</w:rPr>
              <w:t>期货公司对代理的境外中介机构进行结算，结算结果正确。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trHeight w:hRule="exact" w:val="488"/>
          <w:jc w:val="center"/>
        </w:trPr>
        <w:tc>
          <w:tcPr>
            <w:tcW w:w="8359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七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、数据报送</w:t>
            </w: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与新增境外参与主体及引入外汇业务有关的报送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与境外客户、外汇资产涉及的报送文件内容正确。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254007">
        <w:trPr>
          <w:jc w:val="center"/>
        </w:trPr>
        <w:tc>
          <w:tcPr>
            <w:tcW w:w="25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与境外客户移仓业务有关的报送</w:t>
            </w:r>
          </w:p>
        </w:tc>
        <w:tc>
          <w:tcPr>
            <w:tcW w:w="27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4007" w:rsidRDefault="000B530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根据监控中心按虚拟成交方式报送移仓业务的要求，报送文件内容正确。包括期货成交明细文件、期货平仓明细文件、期货持仓明细文件、期货持仓数据文件、客户其它分项资金数据文件。</w:t>
            </w:r>
          </w:p>
        </w:tc>
        <w:tc>
          <w:tcPr>
            <w:tcW w:w="1134" w:type="dxa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5" w:type="dxa"/>
            <w:gridSpan w:val="2"/>
            <w:shd w:val="clear" w:color="auto" w:fill="auto"/>
          </w:tcPr>
          <w:p w:rsidR="00254007" w:rsidRDefault="00254007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</w:tbl>
    <w:p w:rsidR="00254007" w:rsidRDefault="000B530D">
      <w:pPr>
        <w:spacing w:line="520" w:lineRule="exact"/>
        <w:ind w:firstLineChars="787" w:firstLine="2204"/>
        <w:rPr>
          <w:rFonts w:ascii="Times New Roman" w:eastAsia="方正仿宋简体" w:hAnsi="Times New Roman" w:cs="Times New Roman"/>
          <w:b/>
          <w:bCs/>
          <w:sz w:val="20"/>
        </w:rPr>
      </w:pPr>
      <w:r>
        <w:rPr>
          <w:rFonts w:ascii="Times New Roman" w:eastAsia="方正仿宋简体" w:hAnsi="Times New Roman" w:cs="方正仿宋简体" w:hint="eastAsia"/>
          <w:sz w:val="28"/>
          <w:szCs w:val="28"/>
        </w:rPr>
        <w:t>填表日期：</w:t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方正仿宋简体" w:hint="eastAsia"/>
          <w:sz w:val="28"/>
          <w:szCs w:val="28"/>
        </w:rPr>
        <w:t>填表人：</w:t>
      </w:r>
      <w:r>
        <w:rPr>
          <w:rFonts w:ascii="Times New Roman" w:eastAsia="方正仿宋简体" w:hAnsi="Times New Roman" w:cs="Times New Roman"/>
          <w:sz w:val="24"/>
          <w:szCs w:val="28"/>
        </w:rPr>
        <w:t xml:space="preserve"> </w:t>
      </w:r>
    </w:p>
    <w:p w:rsidR="00254007" w:rsidRDefault="000B530D">
      <w:pPr>
        <w:rPr>
          <w:rFonts w:ascii="Times New Roman" w:eastAsia="方正仿宋简体" w:hAnsi="Times New Roman" w:cs="方正仿宋简体"/>
          <w:b/>
          <w:bCs/>
        </w:rPr>
        <w:sectPr w:rsidR="00254007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rtlGutter/>
          <w:docGrid w:type="lines" w:linePitch="312"/>
        </w:sectPr>
      </w:pPr>
      <w:r>
        <w:rPr>
          <w:rFonts w:ascii="Times New Roman" w:eastAsia="方正仿宋简体" w:hAnsi="Times New Roman" w:cs="方正仿宋简体" w:hint="eastAsia"/>
          <w:b/>
          <w:bCs/>
        </w:rPr>
        <w:t>注：请会员在测试后的第一个工作日</w:t>
      </w:r>
      <w:r>
        <w:rPr>
          <w:rFonts w:ascii="Times New Roman" w:eastAsia="方正仿宋简体" w:hAnsi="Times New Roman" w:cs="方正仿宋简体"/>
          <w:b/>
          <w:bCs/>
        </w:rPr>
        <w:t>12:00</w:t>
      </w:r>
      <w:r>
        <w:rPr>
          <w:rFonts w:ascii="Times New Roman" w:eastAsia="方正仿宋简体" w:hAnsi="Times New Roman" w:cs="方正仿宋简体" w:hint="eastAsia"/>
          <w:b/>
          <w:bCs/>
        </w:rPr>
        <w:t>前按每个席位在上期所会员服务系统填写演练反馈，菜单路径为业务窗口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〉系统测试反馈，请对标题为“</w:t>
      </w:r>
      <w:r>
        <w:rPr>
          <w:rFonts w:ascii="Times New Roman" w:eastAsia="方正仿宋简体" w:hAnsi="Times New Roman" w:cs="方正仿宋简体" w:hint="eastAsia"/>
          <w:b/>
          <w:bCs/>
        </w:rPr>
        <w:t>202</w:t>
      </w:r>
      <w:r>
        <w:rPr>
          <w:rFonts w:ascii="Times New Roman" w:eastAsia="方正仿宋简体" w:hAnsi="Times New Roman" w:cs="方正仿宋简体" w:hint="eastAsia"/>
          <w:b/>
          <w:bCs/>
        </w:rPr>
        <w:t>6</w:t>
      </w:r>
      <w:r>
        <w:rPr>
          <w:rFonts w:ascii="Times New Roman" w:eastAsia="方正仿宋简体" w:hAnsi="Times New Roman" w:cs="方正仿宋简体" w:hint="eastAsia"/>
          <w:b/>
          <w:bCs/>
        </w:rPr>
        <w:t>0</w:t>
      </w:r>
      <w:r>
        <w:rPr>
          <w:rFonts w:ascii="Times New Roman" w:eastAsia="方正仿宋简体" w:hAnsi="Times New Roman" w:cs="方正仿宋简体" w:hint="eastAsia"/>
          <w:b/>
          <w:bCs/>
        </w:rPr>
        <w:t>411</w:t>
      </w:r>
      <w:r>
        <w:rPr>
          <w:rFonts w:ascii="Times New Roman" w:eastAsia="方正仿宋简体" w:hAnsi="Times New Roman" w:cs="方正仿宋简体" w:hint="eastAsia"/>
          <w:b/>
          <w:bCs/>
        </w:rPr>
        <w:t>/202</w:t>
      </w:r>
      <w:r>
        <w:rPr>
          <w:rFonts w:ascii="Times New Roman" w:eastAsia="方正仿宋简体" w:hAnsi="Times New Roman" w:cs="方正仿宋简体" w:hint="eastAsia"/>
          <w:b/>
          <w:bCs/>
        </w:rPr>
        <w:t>6</w:t>
      </w:r>
      <w:r>
        <w:rPr>
          <w:rFonts w:ascii="Times New Roman" w:eastAsia="方正仿宋简体" w:hAnsi="Times New Roman" w:cs="方正仿宋简体" w:hint="eastAsia"/>
          <w:b/>
          <w:bCs/>
        </w:rPr>
        <w:t>0</w:t>
      </w:r>
      <w:r>
        <w:rPr>
          <w:rFonts w:ascii="Times New Roman" w:eastAsia="方正仿宋简体" w:hAnsi="Times New Roman" w:cs="方正仿宋简体" w:hint="eastAsia"/>
          <w:b/>
          <w:bCs/>
        </w:rPr>
        <w:t>418</w:t>
      </w:r>
      <w:r>
        <w:rPr>
          <w:rFonts w:ascii="Times New Roman" w:eastAsia="方正仿宋简体" w:hAnsi="Times New Roman" w:cs="方正仿宋简体" w:hint="eastAsia"/>
          <w:b/>
          <w:bCs/>
        </w:rPr>
        <w:t>镍国际化全市场</w:t>
      </w:r>
      <w:r>
        <w:rPr>
          <w:rFonts w:ascii="Times New Roman" w:eastAsia="方正仿宋简体" w:hAnsi="Times New Roman" w:cs="方正仿宋简体" w:hint="eastAsia"/>
          <w:b/>
          <w:bCs/>
        </w:rPr>
        <w:t>演练反馈”的记录进行操作。谢谢配合。</w:t>
      </w:r>
    </w:p>
    <w:p w:rsidR="00254007" w:rsidRDefault="000B530D">
      <w:pPr>
        <w:rPr>
          <w:rFonts w:ascii="方正大标宋简体" w:eastAsia="方正大标宋简体" w:hAnsi="Times New Roman" w:cs="方正大标宋简体"/>
          <w:sz w:val="42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附表</w:t>
      </w:r>
      <w:r>
        <w:rPr>
          <w:rFonts w:ascii="Times New Roman" w:eastAsia="方正大标宋简体" w:hAnsi="Times New Roman" w:cs="Times New Roman"/>
          <w:sz w:val="42"/>
          <w:szCs w:val="42"/>
        </w:rPr>
        <w:t>2</w:t>
      </w:r>
    </w:p>
    <w:p w:rsidR="006005D6" w:rsidRDefault="006005D6">
      <w:pPr>
        <w:rPr>
          <w:rFonts w:ascii="方正大标宋简体" w:eastAsia="方正大标宋简体" w:hAnsi="Times New Roman" w:cs="方正大标宋简体" w:hint="eastAsia"/>
          <w:sz w:val="42"/>
          <w:szCs w:val="42"/>
        </w:rPr>
      </w:pPr>
    </w:p>
    <w:p w:rsidR="00254007" w:rsidRDefault="000B530D">
      <w:pPr>
        <w:jc w:val="center"/>
        <w:rPr>
          <w:rFonts w:ascii="方正大标宋简体" w:eastAsia="方正大标宋简体" w:hAnsi="Times New Roman" w:cs="Times New Roman"/>
          <w:sz w:val="42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镍</w:t>
      </w: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期货及期权国际化业务</w:t>
      </w: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全市场</w:t>
      </w: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演练反馈表</w:t>
      </w:r>
      <w:r>
        <w:rPr>
          <w:rFonts w:ascii="Times New Roman" w:eastAsia="方正大标宋简体" w:hAnsi="Times New Roman" w:hint="eastAsia"/>
          <w:bCs/>
          <w:sz w:val="42"/>
          <w:szCs w:val="42"/>
        </w:rPr>
        <w:t>（信息商）</w:t>
      </w:r>
    </w:p>
    <w:p w:rsidR="00254007" w:rsidRDefault="00254007">
      <w:pPr>
        <w:spacing w:line="240" w:lineRule="exact"/>
        <w:jc w:val="center"/>
        <w:rPr>
          <w:rFonts w:ascii="Times New Roman" w:eastAsia="方正大标宋简体" w:hAnsi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030"/>
        <w:gridCol w:w="1757"/>
        <w:gridCol w:w="35"/>
        <w:gridCol w:w="816"/>
        <w:gridCol w:w="857"/>
        <w:gridCol w:w="560"/>
        <w:gridCol w:w="1465"/>
        <w:gridCol w:w="32"/>
      </w:tblGrid>
      <w:tr w:rsidR="00254007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8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54007" w:rsidRDefault="000B530D">
            <w:pPr>
              <w:spacing w:line="34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信息商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情况</w:t>
            </w:r>
          </w:p>
        </w:tc>
      </w:tr>
      <w:tr w:rsidR="00254007">
        <w:trPr>
          <w:gridAfter w:val="1"/>
          <w:wAfter w:w="32" w:type="dxa"/>
          <w:trHeight w:hRule="exact" w:val="567"/>
          <w:jc w:val="center"/>
        </w:trPr>
        <w:tc>
          <w:tcPr>
            <w:tcW w:w="1744" w:type="dxa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公司名称</w:t>
            </w:r>
          </w:p>
        </w:tc>
        <w:tc>
          <w:tcPr>
            <w:tcW w:w="3638" w:type="dxa"/>
            <w:gridSpan w:val="4"/>
            <w:vAlign w:val="center"/>
          </w:tcPr>
          <w:p w:rsidR="00254007" w:rsidRDefault="00254007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登录用户名</w:t>
            </w:r>
          </w:p>
        </w:tc>
        <w:tc>
          <w:tcPr>
            <w:tcW w:w="1465" w:type="dxa"/>
            <w:vAlign w:val="center"/>
          </w:tcPr>
          <w:p w:rsidR="00254007" w:rsidRDefault="00254007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54007">
        <w:trPr>
          <w:gridAfter w:val="1"/>
          <w:wAfter w:w="32" w:type="dxa"/>
          <w:trHeight w:hRule="exact" w:val="567"/>
          <w:jc w:val="center"/>
        </w:trPr>
        <w:tc>
          <w:tcPr>
            <w:tcW w:w="1744" w:type="dxa"/>
            <w:vMerge w:val="restart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技术系统</w:t>
            </w:r>
          </w:p>
          <w:p w:rsidR="00254007" w:rsidRDefault="000B530D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联系人</w:t>
            </w:r>
          </w:p>
        </w:tc>
        <w:tc>
          <w:tcPr>
            <w:tcW w:w="2822" w:type="dxa"/>
            <w:gridSpan w:val="3"/>
            <w:vAlign w:val="center"/>
          </w:tcPr>
          <w:p w:rsidR="00254007" w:rsidRDefault="000B530D">
            <w:pPr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姓名：</w:t>
            </w:r>
          </w:p>
        </w:tc>
        <w:tc>
          <w:tcPr>
            <w:tcW w:w="3698" w:type="dxa"/>
            <w:gridSpan w:val="4"/>
            <w:vAlign w:val="center"/>
          </w:tcPr>
          <w:p w:rsidR="00254007" w:rsidRDefault="000B530D">
            <w:pPr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电话：</w:t>
            </w:r>
          </w:p>
        </w:tc>
      </w:tr>
      <w:tr w:rsidR="00254007">
        <w:trPr>
          <w:gridAfter w:val="1"/>
          <w:wAfter w:w="32" w:type="dxa"/>
          <w:trHeight w:hRule="exact" w:val="567"/>
          <w:jc w:val="center"/>
        </w:trPr>
        <w:tc>
          <w:tcPr>
            <w:tcW w:w="1744" w:type="dxa"/>
            <w:vMerge/>
          </w:tcPr>
          <w:p w:rsidR="00254007" w:rsidRDefault="00254007">
            <w:pPr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54007" w:rsidRDefault="000B530D">
            <w:pPr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Email</w:t>
            </w:r>
            <w:r>
              <w:rPr>
                <w:rFonts w:ascii="Times New Roman" w:eastAsia="方正仿宋简体" w:hAnsi="Times New Roman"/>
                <w:sz w:val="24"/>
              </w:rPr>
              <w:t>：</w:t>
            </w:r>
          </w:p>
        </w:tc>
        <w:tc>
          <w:tcPr>
            <w:tcW w:w="5490" w:type="dxa"/>
            <w:gridSpan w:val="6"/>
            <w:vAlign w:val="center"/>
          </w:tcPr>
          <w:p w:rsidR="00254007" w:rsidRDefault="00254007">
            <w:pPr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254007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8"/>
            <w:shd w:val="clear" w:color="auto" w:fill="BFBFBF"/>
            <w:vAlign w:val="center"/>
          </w:tcPr>
          <w:p w:rsidR="00254007" w:rsidRDefault="000B530D">
            <w:pPr>
              <w:spacing w:line="340" w:lineRule="exact"/>
              <w:jc w:val="center"/>
              <w:rPr>
                <w:rFonts w:ascii="Times New Roman" w:eastAsia="方正仿宋简体" w:hAnsi="Times New Roman"/>
                <w:b/>
                <w:sz w:val="24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254007">
        <w:trPr>
          <w:trHeight w:val="472"/>
          <w:jc w:val="center"/>
        </w:trPr>
        <w:tc>
          <w:tcPr>
            <w:tcW w:w="4531" w:type="dxa"/>
            <w:gridSpan w:val="3"/>
            <w:shd w:val="clear" w:color="auto" w:fill="F2F2F2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708" w:type="dxa"/>
            <w:gridSpan w:val="3"/>
            <w:shd w:val="clear" w:color="auto" w:fill="F2F2F2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7" w:type="dxa"/>
            <w:gridSpan w:val="3"/>
            <w:shd w:val="clear" w:color="auto" w:fill="F2F2F2"/>
            <w:vAlign w:val="center"/>
          </w:tcPr>
          <w:p w:rsidR="00254007" w:rsidRDefault="000B53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54007">
        <w:trPr>
          <w:jc w:val="center"/>
        </w:trPr>
        <w:tc>
          <w:tcPr>
            <w:tcW w:w="4531" w:type="dxa"/>
            <w:gridSpan w:val="3"/>
            <w:vAlign w:val="center"/>
          </w:tcPr>
          <w:p w:rsidR="00254007" w:rsidRDefault="000B530D">
            <w:pPr>
              <w:jc w:val="lef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使用</w:t>
            </w:r>
            <w:r>
              <w:rPr>
                <w:rFonts w:ascii="Times New Roman" w:eastAsia="方正仿宋简体" w:hAnsi="Times New Roman" w:hint="eastAsia"/>
              </w:rPr>
              <w:t>上期所</w:t>
            </w:r>
            <w:r>
              <w:rPr>
                <w:rFonts w:ascii="Times New Roman" w:eastAsia="方正仿宋简体" w:hAnsi="Times New Roman"/>
              </w:rPr>
              <w:t>席位登录</w:t>
            </w:r>
            <w:r>
              <w:rPr>
                <w:rFonts w:ascii="Times New Roman" w:eastAsia="方正仿宋简体" w:hAnsi="Times New Roman" w:hint="eastAsia"/>
              </w:rPr>
              <w:t>是否</w:t>
            </w:r>
            <w:r>
              <w:rPr>
                <w:rFonts w:ascii="Times New Roman" w:eastAsia="方正仿宋简体" w:hAnsi="Times New Roman"/>
              </w:rPr>
              <w:t>正常</w:t>
            </w:r>
          </w:p>
        </w:tc>
        <w:tc>
          <w:tcPr>
            <w:tcW w:w="1708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</w:tr>
      <w:tr w:rsidR="00254007">
        <w:trPr>
          <w:jc w:val="center"/>
        </w:trPr>
        <w:tc>
          <w:tcPr>
            <w:tcW w:w="4531" w:type="dxa"/>
            <w:gridSpan w:val="3"/>
            <w:vAlign w:val="center"/>
          </w:tcPr>
          <w:p w:rsidR="00254007" w:rsidRDefault="000B530D">
            <w:pPr>
              <w:spacing w:line="560" w:lineRule="exact"/>
              <w:jc w:val="left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通过</w:t>
            </w:r>
            <w:r>
              <w:rPr>
                <w:rFonts w:ascii="Times New Roman" w:eastAsia="方正仿宋简体" w:hAnsi="Times New Roman" w:hint="eastAsia"/>
              </w:rPr>
              <w:t>上期所</w:t>
            </w:r>
            <w:r>
              <w:rPr>
                <w:rFonts w:ascii="Times New Roman" w:eastAsia="方正仿宋简体" w:hAnsi="Times New Roman"/>
              </w:rPr>
              <w:t>席位接收</w:t>
            </w:r>
            <w:r>
              <w:rPr>
                <w:rFonts w:ascii="Times New Roman" w:eastAsia="方正仿宋简体" w:hAnsi="Times New Roman" w:hint="eastAsia"/>
              </w:rPr>
              <w:t>镍期货、期权</w:t>
            </w:r>
            <w:r>
              <w:rPr>
                <w:rFonts w:ascii="Times New Roman" w:eastAsia="方正仿宋简体" w:hAnsi="Times New Roman"/>
              </w:rPr>
              <w:t>行情</w:t>
            </w:r>
            <w:r>
              <w:rPr>
                <w:rFonts w:ascii="Times New Roman" w:eastAsia="方正仿宋简体" w:hAnsi="Times New Roman" w:hint="eastAsia"/>
              </w:rPr>
              <w:t>是否</w:t>
            </w:r>
            <w:r>
              <w:rPr>
                <w:rFonts w:ascii="Times New Roman" w:eastAsia="方正仿宋简体" w:hAnsi="Times New Roman"/>
              </w:rPr>
              <w:t>正常</w:t>
            </w:r>
            <w:r>
              <w:rPr>
                <w:rFonts w:ascii="Times New Roman" w:eastAsia="方正仿宋简体" w:hAnsi="Times New Roman" w:hint="eastAsia"/>
              </w:rPr>
              <w:t>（含移动终端）</w:t>
            </w:r>
          </w:p>
        </w:tc>
        <w:tc>
          <w:tcPr>
            <w:tcW w:w="1708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</w:tr>
      <w:tr w:rsidR="00254007">
        <w:trPr>
          <w:jc w:val="center"/>
        </w:trPr>
        <w:tc>
          <w:tcPr>
            <w:tcW w:w="4531" w:type="dxa"/>
            <w:gridSpan w:val="3"/>
            <w:vAlign w:val="center"/>
          </w:tcPr>
          <w:p w:rsidR="00254007" w:rsidRDefault="000B530D">
            <w:pPr>
              <w:spacing w:line="560" w:lineRule="exact"/>
              <w:jc w:val="left"/>
              <w:rPr>
                <w:rFonts w:cs="Times New Roman"/>
              </w:rPr>
            </w:pPr>
            <w:r>
              <w:rPr>
                <w:rFonts w:ascii="Times New Roman" w:eastAsia="方正仿宋简体" w:hAnsi="Times New Roman"/>
              </w:rPr>
              <w:t>使用</w:t>
            </w:r>
            <w:r>
              <w:rPr>
                <w:rFonts w:ascii="Times New Roman" w:eastAsia="方正仿宋简体" w:hAnsi="Times New Roman" w:hint="eastAsia"/>
              </w:rPr>
              <w:t>上期所</w:t>
            </w:r>
            <w:r>
              <w:rPr>
                <w:rFonts w:ascii="Times New Roman" w:eastAsia="方正仿宋简体" w:hAnsi="Times New Roman"/>
              </w:rPr>
              <w:t>的席位应不能接收到</w:t>
            </w:r>
            <w:r>
              <w:rPr>
                <w:rFonts w:ascii="Times New Roman" w:eastAsia="方正仿宋简体" w:hAnsi="Times New Roman" w:hint="eastAsia"/>
              </w:rPr>
              <w:t>上期所</w:t>
            </w:r>
            <w:r>
              <w:rPr>
                <w:rFonts w:ascii="Times New Roman" w:eastAsia="方正仿宋简体" w:hAnsi="Times New Roman"/>
              </w:rPr>
              <w:t>以外的合约行情</w:t>
            </w:r>
          </w:p>
        </w:tc>
        <w:tc>
          <w:tcPr>
            <w:tcW w:w="1708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</w:tr>
      <w:tr w:rsidR="00254007">
        <w:trPr>
          <w:trHeight w:val="363"/>
          <w:jc w:val="center"/>
        </w:trPr>
        <w:tc>
          <w:tcPr>
            <w:tcW w:w="4531" w:type="dxa"/>
            <w:gridSpan w:val="3"/>
            <w:vAlign w:val="center"/>
          </w:tcPr>
          <w:p w:rsidR="00254007" w:rsidRDefault="000B530D">
            <w:pPr>
              <w:spacing w:line="560" w:lineRule="exact"/>
              <w:rPr>
                <w:rFonts w:cs="Times New Roman"/>
              </w:rPr>
            </w:pPr>
            <w:r>
              <w:rPr>
                <w:rFonts w:ascii="Times New Roman" w:eastAsia="方正仿宋简体" w:hAnsi="Times New Roman"/>
              </w:rPr>
              <w:t>系统恢复是否正常（备注完成时间）</w:t>
            </w:r>
          </w:p>
        </w:tc>
        <w:tc>
          <w:tcPr>
            <w:tcW w:w="1708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  <w:tc>
          <w:tcPr>
            <w:tcW w:w="2057" w:type="dxa"/>
            <w:gridSpan w:val="3"/>
          </w:tcPr>
          <w:p w:rsidR="00254007" w:rsidRDefault="00254007">
            <w:pPr>
              <w:rPr>
                <w:rFonts w:ascii="Times New Roman" w:eastAsia="方正仿宋简体" w:hAnsi="Times New Roman"/>
              </w:rPr>
            </w:pPr>
          </w:p>
        </w:tc>
      </w:tr>
    </w:tbl>
    <w:p w:rsidR="00254007" w:rsidRDefault="000B530D">
      <w:pPr>
        <w:spacing w:line="520" w:lineRule="exact"/>
        <w:ind w:firstLineChars="787" w:firstLine="2204"/>
        <w:rPr>
          <w:rFonts w:ascii="Times New Roman" w:eastAsia="方正仿宋简体" w:hAnsi="Times New Roman" w:cs="Times New Roman"/>
          <w:b/>
          <w:bCs/>
        </w:rPr>
      </w:pPr>
      <w:r>
        <w:rPr>
          <w:rFonts w:ascii="Times New Roman" w:eastAsia="方正仿宋简体" w:hAnsi="Times New Roman" w:cs="方正仿宋简体" w:hint="eastAsia"/>
          <w:sz w:val="28"/>
          <w:szCs w:val="28"/>
        </w:rPr>
        <w:t>填表日期：</w:t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方正仿宋简体" w:hint="eastAsia"/>
          <w:sz w:val="28"/>
          <w:szCs w:val="28"/>
        </w:rPr>
        <w:t>填表人：</w:t>
      </w:r>
      <w:r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</w:p>
    <w:p w:rsidR="00254007" w:rsidRDefault="00254007">
      <w:pPr>
        <w:jc w:val="left"/>
        <w:rPr>
          <w:rFonts w:ascii="Times New Roman" w:eastAsia="方正仿宋简体" w:hAnsi="Times New Roman"/>
        </w:rPr>
      </w:pPr>
    </w:p>
    <w:p w:rsidR="00254007" w:rsidRDefault="000B530D">
      <w:pPr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cs="方正仿宋简体" w:hint="eastAsia"/>
          <w:b/>
          <w:bCs/>
        </w:rPr>
        <w:t>此表需在测试后的第一个工作日</w:t>
      </w:r>
      <w:r>
        <w:rPr>
          <w:rFonts w:ascii="Times New Roman" w:eastAsia="方正仿宋简体" w:hAnsi="Times New Roman" w:cs="Times New Roman"/>
          <w:b/>
          <w:bCs/>
        </w:rPr>
        <w:t>12:00</w:t>
      </w:r>
      <w:r>
        <w:rPr>
          <w:rFonts w:ascii="Times New Roman" w:eastAsia="方正仿宋简体" w:hAnsi="Times New Roman" w:cs="方正仿宋简体" w:hint="eastAsia"/>
          <w:b/>
          <w:bCs/>
        </w:rPr>
        <w:t>前通过电子邮件方式，递交到数据管理部，邮箱：</w:t>
      </w:r>
      <w:r w:rsidRPr="006005D6">
        <w:rPr>
          <w:rFonts w:ascii="Times New Roman" w:eastAsia="方正仿宋简体" w:hAnsi="Times New Roman" w:cs="Times New Roman"/>
          <w:b/>
          <w:bCs/>
        </w:rPr>
        <w:t>marketdata@shfe.com.cn</w:t>
      </w:r>
      <w:r>
        <w:rPr>
          <w:rFonts w:ascii="Times New Roman" w:eastAsia="方正仿宋简体" w:hAnsi="Times New Roman" w:cs="Times New Roman"/>
          <w:b/>
          <w:bCs/>
        </w:rPr>
        <w:t xml:space="preserve"> </w:t>
      </w:r>
      <w:r>
        <w:rPr>
          <w:rFonts w:ascii="Times New Roman" w:eastAsia="方正仿宋简体" w:hAnsi="Times New Roman" w:cs="方正仿宋简体" w:hint="eastAsia"/>
          <w:b/>
          <w:bCs/>
        </w:rPr>
        <w:t>谢谢配合。</w:t>
      </w:r>
    </w:p>
    <w:p w:rsidR="00254007" w:rsidRPr="006005D6" w:rsidRDefault="00254007">
      <w:pPr>
        <w:jc w:val="left"/>
        <w:rPr>
          <w:rFonts w:ascii="Times New Roman" w:eastAsia="方正仿宋简体" w:hAnsi="Times New Roman"/>
        </w:rPr>
      </w:pPr>
      <w:bookmarkStart w:id="0" w:name="_GoBack"/>
      <w:bookmarkEnd w:id="0"/>
    </w:p>
    <w:sectPr w:rsidR="00254007" w:rsidRPr="006005D6"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0D" w:rsidRDefault="000B530D">
      <w:r>
        <w:separator/>
      </w:r>
    </w:p>
  </w:endnote>
  <w:endnote w:type="continuationSeparator" w:id="0">
    <w:p w:rsidR="000B530D" w:rsidRDefault="000B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07" w:rsidRDefault="000B530D">
    <w:pPr>
      <w:pStyle w:val="a6"/>
      <w:framePr w:wrap="auto" w:vAnchor="text" w:hAnchor="margin" w:xAlign="center" w:y="1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>
      <w:rPr>
        <w:rStyle w:val="ab"/>
        <w:noProof/>
        <w:sz w:val="24"/>
        <w:szCs w:val="24"/>
      </w:rPr>
      <w:t>- 1 -</w:t>
    </w:r>
    <w:r>
      <w:rPr>
        <w:rStyle w:val="ab"/>
        <w:sz w:val="24"/>
        <w:szCs w:val="24"/>
      </w:rPr>
      <w:fldChar w:fldCharType="end"/>
    </w:r>
  </w:p>
  <w:p w:rsidR="00254007" w:rsidRDefault="00254007">
    <w:pPr>
      <w:pStyle w:val="a6"/>
      <w:jc w:val="center"/>
      <w:rPr>
        <w:sz w:val="24"/>
        <w:szCs w:val="24"/>
      </w:rPr>
    </w:pPr>
  </w:p>
  <w:p w:rsidR="00254007" w:rsidRDefault="002540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0D" w:rsidRDefault="000B530D">
      <w:r>
        <w:separator/>
      </w:r>
    </w:p>
  </w:footnote>
  <w:footnote w:type="continuationSeparator" w:id="0">
    <w:p w:rsidR="000B530D" w:rsidRDefault="000B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07" w:rsidRDefault="0025400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0D"/>
    <w:rsid w:val="BB774B5E"/>
    <w:rsid w:val="BFFF372F"/>
    <w:rsid w:val="F3FFEB52"/>
    <w:rsid w:val="F6E0C63E"/>
    <w:rsid w:val="FD76CDC8"/>
    <w:rsid w:val="00000DDD"/>
    <w:rsid w:val="00001E2B"/>
    <w:rsid w:val="00002D3A"/>
    <w:rsid w:val="0000576F"/>
    <w:rsid w:val="00006281"/>
    <w:rsid w:val="000063CC"/>
    <w:rsid w:val="00010F67"/>
    <w:rsid w:val="000119BC"/>
    <w:rsid w:val="00012BBD"/>
    <w:rsid w:val="000139B9"/>
    <w:rsid w:val="00014025"/>
    <w:rsid w:val="000156D2"/>
    <w:rsid w:val="00017077"/>
    <w:rsid w:val="0001722D"/>
    <w:rsid w:val="00020A73"/>
    <w:rsid w:val="00020E13"/>
    <w:rsid w:val="00022364"/>
    <w:rsid w:val="000233E0"/>
    <w:rsid w:val="000245C4"/>
    <w:rsid w:val="000250C0"/>
    <w:rsid w:val="00027E57"/>
    <w:rsid w:val="000308F3"/>
    <w:rsid w:val="0003092A"/>
    <w:rsid w:val="00032052"/>
    <w:rsid w:val="000322A4"/>
    <w:rsid w:val="000324A3"/>
    <w:rsid w:val="0003342A"/>
    <w:rsid w:val="00033F82"/>
    <w:rsid w:val="000341A7"/>
    <w:rsid w:val="000353D4"/>
    <w:rsid w:val="00036822"/>
    <w:rsid w:val="00036A9D"/>
    <w:rsid w:val="00036E63"/>
    <w:rsid w:val="00037697"/>
    <w:rsid w:val="000378FB"/>
    <w:rsid w:val="00041458"/>
    <w:rsid w:val="00041716"/>
    <w:rsid w:val="0004189F"/>
    <w:rsid w:val="00042C79"/>
    <w:rsid w:val="00044380"/>
    <w:rsid w:val="00045F38"/>
    <w:rsid w:val="00051D1D"/>
    <w:rsid w:val="00052258"/>
    <w:rsid w:val="0005292B"/>
    <w:rsid w:val="000530D7"/>
    <w:rsid w:val="00053E5E"/>
    <w:rsid w:val="00054D1C"/>
    <w:rsid w:val="00054FC8"/>
    <w:rsid w:val="000560E1"/>
    <w:rsid w:val="000604DB"/>
    <w:rsid w:val="00060C9D"/>
    <w:rsid w:val="00061031"/>
    <w:rsid w:val="000618FA"/>
    <w:rsid w:val="000619BE"/>
    <w:rsid w:val="000619CD"/>
    <w:rsid w:val="00061B4F"/>
    <w:rsid w:val="00062294"/>
    <w:rsid w:val="000624FC"/>
    <w:rsid w:val="00066BC5"/>
    <w:rsid w:val="00067281"/>
    <w:rsid w:val="000716E4"/>
    <w:rsid w:val="0007323E"/>
    <w:rsid w:val="00073750"/>
    <w:rsid w:val="00074878"/>
    <w:rsid w:val="00075355"/>
    <w:rsid w:val="00077487"/>
    <w:rsid w:val="00083103"/>
    <w:rsid w:val="00083F7E"/>
    <w:rsid w:val="00084F96"/>
    <w:rsid w:val="00087048"/>
    <w:rsid w:val="0009154B"/>
    <w:rsid w:val="00091CFC"/>
    <w:rsid w:val="0009264B"/>
    <w:rsid w:val="0009787E"/>
    <w:rsid w:val="000A0077"/>
    <w:rsid w:val="000A1314"/>
    <w:rsid w:val="000A1B9F"/>
    <w:rsid w:val="000A1C06"/>
    <w:rsid w:val="000A1FC1"/>
    <w:rsid w:val="000A22E3"/>
    <w:rsid w:val="000A4748"/>
    <w:rsid w:val="000A4ADF"/>
    <w:rsid w:val="000A67C5"/>
    <w:rsid w:val="000B0CD0"/>
    <w:rsid w:val="000B437B"/>
    <w:rsid w:val="000B4D3F"/>
    <w:rsid w:val="000B530D"/>
    <w:rsid w:val="000B650E"/>
    <w:rsid w:val="000B77B3"/>
    <w:rsid w:val="000C0845"/>
    <w:rsid w:val="000C0DE2"/>
    <w:rsid w:val="000C31BB"/>
    <w:rsid w:val="000C3439"/>
    <w:rsid w:val="000C404A"/>
    <w:rsid w:val="000C4584"/>
    <w:rsid w:val="000C506A"/>
    <w:rsid w:val="000C5168"/>
    <w:rsid w:val="000C592F"/>
    <w:rsid w:val="000C6B5F"/>
    <w:rsid w:val="000D0E7F"/>
    <w:rsid w:val="000D211F"/>
    <w:rsid w:val="000D2755"/>
    <w:rsid w:val="000D4404"/>
    <w:rsid w:val="000D4487"/>
    <w:rsid w:val="000D501C"/>
    <w:rsid w:val="000D59BC"/>
    <w:rsid w:val="000D6048"/>
    <w:rsid w:val="000E0249"/>
    <w:rsid w:val="000E0B21"/>
    <w:rsid w:val="000E0B4C"/>
    <w:rsid w:val="000E0C8B"/>
    <w:rsid w:val="000E1D19"/>
    <w:rsid w:val="000E5B55"/>
    <w:rsid w:val="000E706C"/>
    <w:rsid w:val="000E7210"/>
    <w:rsid w:val="000F51E8"/>
    <w:rsid w:val="000F6F17"/>
    <w:rsid w:val="001012F2"/>
    <w:rsid w:val="001015A0"/>
    <w:rsid w:val="00104B7F"/>
    <w:rsid w:val="00105772"/>
    <w:rsid w:val="00105B8E"/>
    <w:rsid w:val="001106DF"/>
    <w:rsid w:val="001111F6"/>
    <w:rsid w:val="001113EA"/>
    <w:rsid w:val="00115A38"/>
    <w:rsid w:val="00117B46"/>
    <w:rsid w:val="00121371"/>
    <w:rsid w:val="001221FC"/>
    <w:rsid w:val="0012394F"/>
    <w:rsid w:val="0012405C"/>
    <w:rsid w:val="00125077"/>
    <w:rsid w:val="00125844"/>
    <w:rsid w:val="0012619C"/>
    <w:rsid w:val="00126AE3"/>
    <w:rsid w:val="00126D09"/>
    <w:rsid w:val="00127360"/>
    <w:rsid w:val="0012756C"/>
    <w:rsid w:val="00130439"/>
    <w:rsid w:val="00133614"/>
    <w:rsid w:val="0013363D"/>
    <w:rsid w:val="00134373"/>
    <w:rsid w:val="00134EFF"/>
    <w:rsid w:val="0013539B"/>
    <w:rsid w:val="0013564E"/>
    <w:rsid w:val="00135F67"/>
    <w:rsid w:val="0013609F"/>
    <w:rsid w:val="00136FBE"/>
    <w:rsid w:val="00137387"/>
    <w:rsid w:val="00137AE7"/>
    <w:rsid w:val="00142D19"/>
    <w:rsid w:val="00143D1A"/>
    <w:rsid w:val="0015010D"/>
    <w:rsid w:val="00150826"/>
    <w:rsid w:val="00150CAA"/>
    <w:rsid w:val="00151E1C"/>
    <w:rsid w:val="00151F4A"/>
    <w:rsid w:val="00152227"/>
    <w:rsid w:val="00153EA9"/>
    <w:rsid w:val="001546E6"/>
    <w:rsid w:val="00155B97"/>
    <w:rsid w:val="00156EFF"/>
    <w:rsid w:val="00157C4A"/>
    <w:rsid w:val="00157FD6"/>
    <w:rsid w:val="0016302E"/>
    <w:rsid w:val="001642EE"/>
    <w:rsid w:val="0016610A"/>
    <w:rsid w:val="001676DD"/>
    <w:rsid w:val="001703A1"/>
    <w:rsid w:val="001704F5"/>
    <w:rsid w:val="001707B1"/>
    <w:rsid w:val="001711A7"/>
    <w:rsid w:val="00171DE0"/>
    <w:rsid w:val="00172358"/>
    <w:rsid w:val="00172594"/>
    <w:rsid w:val="00175CED"/>
    <w:rsid w:val="00176407"/>
    <w:rsid w:val="00176570"/>
    <w:rsid w:val="00180CF2"/>
    <w:rsid w:val="00180F31"/>
    <w:rsid w:val="00183618"/>
    <w:rsid w:val="00183A74"/>
    <w:rsid w:val="00184943"/>
    <w:rsid w:val="00185E94"/>
    <w:rsid w:val="00191358"/>
    <w:rsid w:val="0019474E"/>
    <w:rsid w:val="001968E8"/>
    <w:rsid w:val="00197302"/>
    <w:rsid w:val="00197FFE"/>
    <w:rsid w:val="001A026D"/>
    <w:rsid w:val="001A062A"/>
    <w:rsid w:val="001A5B3A"/>
    <w:rsid w:val="001A6289"/>
    <w:rsid w:val="001A6832"/>
    <w:rsid w:val="001A7EB5"/>
    <w:rsid w:val="001B1DE7"/>
    <w:rsid w:val="001B256A"/>
    <w:rsid w:val="001B6AF8"/>
    <w:rsid w:val="001B792E"/>
    <w:rsid w:val="001B7BF2"/>
    <w:rsid w:val="001C0B69"/>
    <w:rsid w:val="001C1473"/>
    <w:rsid w:val="001C1C42"/>
    <w:rsid w:val="001C1FD1"/>
    <w:rsid w:val="001C2574"/>
    <w:rsid w:val="001C259F"/>
    <w:rsid w:val="001C6333"/>
    <w:rsid w:val="001C7B56"/>
    <w:rsid w:val="001D00CD"/>
    <w:rsid w:val="001D0E95"/>
    <w:rsid w:val="001D1871"/>
    <w:rsid w:val="001D20B3"/>
    <w:rsid w:val="001D5D63"/>
    <w:rsid w:val="001D5DC8"/>
    <w:rsid w:val="001E09F6"/>
    <w:rsid w:val="001E2318"/>
    <w:rsid w:val="001E2351"/>
    <w:rsid w:val="001E5013"/>
    <w:rsid w:val="001E5097"/>
    <w:rsid w:val="001E55D8"/>
    <w:rsid w:val="001E562B"/>
    <w:rsid w:val="001E7DA7"/>
    <w:rsid w:val="001F0927"/>
    <w:rsid w:val="001F1ACC"/>
    <w:rsid w:val="001F2631"/>
    <w:rsid w:val="001F4191"/>
    <w:rsid w:val="001F788C"/>
    <w:rsid w:val="001F7ABB"/>
    <w:rsid w:val="001F7D10"/>
    <w:rsid w:val="001F7F8F"/>
    <w:rsid w:val="002001AB"/>
    <w:rsid w:val="002003B3"/>
    <w:rsid w:val="00200532"/>
    <w:rsid w:val="0020057F"/>
    <w:rsid w:val="002005A7"/>
    <w:rsid w:val="00200D79"/>
    <w:rsid w:val="0020374D"/>
    <w:rsid w:val="002040EB"/>
    <w:rsid w:val="0020519C"/>
    <w:rsid w:val="00205C30"/>
    <w:rsid w:val="002073EF"/>
    <w:rsid w:val="0020779F"/>
    <w:rsid w:val="00210B37"/>
    <w:rsid w:val="00212BC7"/>
    <w:rsid w:val="00212C26"/>
    <w:rsid w:val="00213829"/>
    <w:rsid w:val="0021464F"/>
    <w:rsid w:val="00215114"/>
    <w:rsid w:val="00215F92"/>
    <w:rsid w:val="0021730E"/>
    <w:rsid w:val="0021783F"/>
    <w:rsid w:val="0022098B"/>
    <w:rsid w:val="0022201F"/>
    <w:rsid w:val="00222AA1"/>
    <w:rsid w:val="00223D94"/>
    <w:rsid w:val="00223F6F"/>
    <w:rsid w:val="002247D2"/>
    <w:rsid w:val="002273DA"/>
    <w:rsid w:val="00227E2B"/>
    <w:rsid w:val="00227EAA"/>
    <w:rsid w:val="00230CBA"/>
    <w:rsid w:val="00231153"/>
    <w:rsid w:val="00231717"/>
    <w:rsid w:val="00231E30"/>
    <w:rsid w:val="00232797"/>
    <w:rsid w:val="00235C5C"/>
    <w:rsid w:val="00235FA8"/>
    <w:rsid w:val="002361CA"/>
    <w:rsid w:val="00236D07"/>
    <w:rsid w:val="0023775E"/>
    <w:rsid w:val="00240398"/>
    <w:rsid w:val="00240D10"/>
    <w:rsid w:val="00241967"/>
    <w:rsid w:val="00241DB5"/>
    <w:rsid w:val="00242606"/>
    <w:rsid w:val="002453B7"/>
    <w:rsid w:val="00245A9F"/>
    <w:rsid w:val="002468FD"/>
    <w:rsid w:val="00254007"/>
    <w:rsid w:val="002540E0"/>
    <w:rsid w:val="00255A4F"/>
    <w:rsid w:val="00255B45"/>
    <w:rsid w:val="00256242"/>
    <w:rsid w:val="00256EBA"/>
    <w:rsid w:val="00260735"/>
    <w:rsid w:val="00261ED7"/>
    <w:rsid w:val="00263B5E"/>
    <w:rsid w:val="0026404D"/>
    <w:rsid w:val="00265460"/>
    <w:rsid w:val="0027274A"/>
    <w:rsid w:val="002728B2"/>
    <w:rsid w:val="00272A22"/>
    <w:rsid w:val="00273A64"/>
    <w:rsid w:val="00273A83"/>
    <w:rsid w:val="0027556C"/>
    <w:rsid w:val="002774B1"/>
    <w:rsid w:val="002776EE"/>
    <w:rsid w:val="002819CA"/>
    <w:rsid w:val="002828CE"/>
    <w:rsid w:val="00284B88"/>
    <w:rsid w:val="00285EC8"/>
    <w:rsid w:val="00287032"/>
    <w:rsid w:val="00287753"/>
    <w:rsid w:val="00287F50"/>
    <w:rsid w:val="00290B6F"/>
    <w:rsid w:val="00293924"/>
    <w:rsid w:val="00293AFB"/>
    <w:rsid w:val="00294001"/>
    <w:rsid w:val="002940FA"/>
    <w:rsid w:val="00294ECD"/>
    <w:rsid w:val="0029647C"/>
    <w:rsid w:val="00297656"/>
    <w:rsid w:val="00297DA9"/>
    <w:rsid w:val="002A0037"/>
    <w:rsid w:val="002A048E"/>
    <w:rsid w:val="002A109E"/>
    <w:rsid w:val="002A205F"/>
    <w:rsid w:val="002A28F9"/>
    <w:rsid w:val="002A3771"/>
    <w:rsid w:val="002A543E"/>
    <w:rsid w:val="002A7F11"/>
    <w:rsid w:val="002B0F77"/>
    <w:rsid w:val="002B12BC"/>
    <w:rsid w:val="002B1D7B"/>
    <w:rsid w:val="002B22CA"/>
    <w:rsid w:val="002B2F36"/>
    <w:rsid w:val="002B5297"/>
    <w:rsid w:val="002B5A7F"/>
    <w:rsid w:val="002B5C30"/>
    <w:rsid w:val="002B611A"/>
    <w:rsid w:val="002B61B3"/>
    <w:rsid w:val="002B68C5"/>
    <w:rsid w:val="002C06FA"/>
    <w:rsid w:val="002C1A10"/>
    <w:rsid w:val="002C3955"/>
    <w:rsid w:val="002C4FD2"/>
    <w:rsid w:val="002C616D"/>
    <w:rsid w:val="002C676E"/>
    <w:rsid w:val="002D126E"/>
    <w:rsid w:val="002D139C"/>
    <w:rsid w:val="002D1A54"/>
    <w:rsid w:val="002D443D"/>
    <w:rsid w:val="002D4C91"/>
    <w:rsid w:val="002D7C7B"/>
    <w:rsid w:val="002E1D4A"/>
    <w:rsid w:val="002E208E"/>
    <w:rsid w:val="002E602B"/>
    <w:rsid w:val="002E7134"/>
    <w:rsid w:val="002F093F"/>
    <w:rsid w:val="002F20B3"/>
    <w:rsid w:val="002F502B"/>
    <w:rsid w:val="002F6551"/>
    <w:rsid w:val="00303690"/>
    <w:rsid w:val="00304EFF"/>
    <w:rsid w:val="00305968"/>
    <w:rsid w:val="0030609D"/>
    <w:rsid w:val="0030667F"/>
    <w:rsid w:val="00306DD1"/>
    <w:rsid w:val="00310186"/>
    <w:rsid w:val="003127AB"/>
    <w:rsid w:val="003138EE"/>
    <w:rsid w:val="003146DD"/>
    <w:rsid w:val="00316808"/>
    <w:rsid w:val="00317D0F"/>
    <w:rsid w:val="003211DC"/>
    <w:rsid w:val="00323764"/>
    <w:rsid w:val="00326644"/>
    <w:rsid w:val="00327BA2"/>
    <w:rsid w:val="00330614"/>
    <w:rsid w:val="0033089F"/>
    <w:rsid w:val="00330FDE"/>
    <w:rsid w:val="00331D53"/>
    <w:rsid w:val="00332214"/>
    <w:rsid w:val="003332A1"/>
    <w:rsid w:val="003359C5"/>
    <w:rsid w:val="00340FA8"/>
    <w:rsid w:val="00341659"/>
    <w:rsid w:val="00342DB0"/>
    <w:rsid w:val="00344168"/>
    <w:rsid w:val="00347530"/>
    <w:rsid w:val="003518ED"/>
    <w:rsid w:val="00352127"/>
    <w:rsid w:val="00352D42"/>
    <w:rsid w:val="00352E29"/>
    <w:rsid w:val="00353DF0"/>
    <w:rsid w:val="003540C8"/>
    <w:rsid w:val="003544E2"/>
    <w:rsid w:val="0035498C"/>
    <w:rsid w:val="00354EDF"/>
    <w:rsid w:val="003555A3"/>
    <w:rsid w:val="00356100"/>
    <w:rsid w:val="0035618C"/>
    <w:rsid w:val="003572A3"/>
    <w:rsid w:val="00357DA3"/>
    <w:rsid w:val="00357F46"/>
    <w:rsid w:val="003602B8"/>
    <w:rsid w:val="00362222"/>
    <w:rsid w:val="003629F1"/>
    <w:rsid w:val="003644A2"/>
    <w:rsid w:val="00364C56"/>
    <w:rsid w:val="003659C0"/>
    <w:rsid w:val="00367560"/>
    <w:rsid w:val="0037114D"/>
    <w:rsid w:val="0037669D"/>
    <w:rsid w:val="00376AAE"/>
    <w:rsid w:val="00376E47"/>
    <w:rsid w:val="00377414"/>
    <w:rsid w:val="003779C9"/>
    <w:rsid w:val="00380462"/>
    <w:rsid w:val="003830BC"/>
    <w:rsid w:val="0038427B"/>
    <w:rsid w:val="003845C8"/>
    <w:rsid w:val="00384659"/>
    <w:rsid w:val="0038676A"/>
    <w:rsid w:val="00387EAA"/>
    <w:rsid w:val="00392524"/>
    <w:rsid w:val="0039293C"/>
    <w:rsid w:val="00393032"/>
    <w:rsid w:val="00396A1F"/>
    <w:rsid w:val="003A2059"/>
    <w:rsid w:val="003A3B7C"/>
    <w:rsid w:val="003A3F04"/>
    <w:rsid w:val="003A408C"/>
    <w:rsid w:val="003A4FCB"/>
    <w:rsid w:val="003A5A0C"/>
    <w:rsid w:val="003A717A"/>
    <w:rsid w:val="003B0440"/>
    <w:rsid w:val="003B0A93"/>
    <w:rsid w:val="003B14AF"/>
    <w:rsid w:val="003B2C2B"/>
    <w:rsid w:val="003B2E28"/>
    <w:rsid w:val="003B51C3"/>
    <w:rsid w:val="003B598A"/>
    <w:rsid w:val="003B5DE2"/>
    <w:rsid w:val="003B672C"/>
    <w:rsid w:val="003C3A87"/>
    <w:rsid w:val="003C3BB1"/>
    <w:rsid w:val="003C4A94"/>
    <w:rsid w:val="003C63F2"/>
    <w:rsid w:val="003C6C72"/>
    <w:rsid w:val="003D062B"/>
    <w:rsid w:val="003D1411"/>
    <w:rsid w:val="003D1712"/>
    <w:rsid w:val="003D1AEC"/>
    <w:rsid w:val="003D1E72"/>
    <w:rsid w:val="003D2A9C"/>
    <w:rsid w:val="003D30AD"/>
    <w:rsid w:val="003D7F3D"/>
    <w:rsid w:val="003E0C1F"/>
    <w:rsid w:val="003E129A"/>
    <w:rsid w:val="003E18B1"/>
    <w:rsid w:val="003F0BD4"/>
    <w:rsid w:val="003F1541"/>
    <w:rsid w:val="003F30E9"/>
    <w:rsid w:val="003F66C2"/>
    <w:rsid w:val="003F6813"/>
    <w:rsid w:val="0040172C"/>
    <w:rsid w:val="004017CD"/>
    <w:rsid w:val="00402CFE"/>
    <w:rsid w:val="00402D65"/>
    <w:rsid w:val="00403CE4"/>
    <w:rsid w:val="00404168"/>
    <w:rsid w:val="00405447"/>
    <w:rsid w:val="004104C4"/>
    <w:rsid w:val="00411E17"/>
    <w:rsid w:val="004138D9"/>
    <w:rsid w:val="00414D90"/>
    <w:rsid w:val="00415457"/>
    <w:rsid w:val="00415BFD"/>
    <w:rsid w:val="00415DC2"/>
    <w:rsid w:val="00417C68"/>
    <w:rsid w:val="0042094F"/>
    <w:rsid w:val="00422BBB"/>
    <w:rsid w:val="00423749"/>
    <w:rsid w:val="00424FB1"/>
    <w:rsid w:val="00425875"/>
    <w:rsid w:val="00427BC0"/>
    <w:rsid w:val="004311E8"/>
    <w:rsid w:val="0043210A"/>
    <w:rsid w:val="0043242D"/>
    <w:rsid w:val="00433491"/>
    <w:rsid w:val="00434BAB"/>
    <w:rsid w:val="00437D99"/>
    <w:rsid w:val="004404A0"/>
    <w:rsid w:val="00442B65"/>
    <w:rsid w:val="00442FDF"/>
    <w:rsid w:val="0044320E"/>
    <w:rsid w:val="004438F9"/>
    <w:rsid w:val="00443A37"/>
    <w:rsid w:val="0044725D"/>
    <w:rsid w:val="004474EB"/>
    <w:rsid w:val="00447ACB"/>
    <w:rsid w:val="00453B6A"/>
    <w:rsid w:val="004572C9"/>
    <w:rsid w:val="00457456"/>
    <w:rsid w:val="00460A52"/>
    <w:rsid w:val="004622F6"/>
    <w:rsid w:val="0046540A"/>
    <w:rsid w:val="00465724"/>
    <w:rsid w:val="00465748"/>
    <w:rsid w:val="004667A9"/>
    <w:rsid w:val="004715F7"/>
    <w:rsid w:val="00472A3F"/>
    <w:rsid w:val="00474399"/>
    <w:rsid w:val="004768A9"/>
    <w:rsid w:val="00476FCC"/>
    <w:rsid w:val="00481BA9"/>
    <w:rsid w:val="004823B0"/>
    <w:rsid w:val="00483520"/>
    <w:rsid w:val="00483CFB"/>
    <w:rsid w:val="004851F2"/>
    <w:rsid w:val="0048587A"/>
    <w:rsid w:val="00490722"/>
    <w:rsid w:val="00490FBE"/>
    <w:rsid w:val="004916EC"/>
    <w:rsid w:val="004957FF"/>
    <w:rsid w:val="00495AAA"/>
    <w:rsid w:val="00497548"/>
    <w:rsid w:val="00497BDE"/>
    <w:rsid w:val="004A0617"/>
    <w:rsid w:val="004A11F2"/>
    <w:rsid w:val="004A1A3B"/>
    <w:rsid w:val="004A2088"/>
    <w:rsid w:val="004A35F1"/>
    <w:rsid w:val="004A42A8"/>
    <w:rsid w:val="004A4FF8"/>
    <w:rsid w:val="004A7B8F"/>
    <w:rsid w:val="004B09F7"/>
    <w:rsid w:val="004B0E97"/>
    <w:rsid w:val="004B1B93"/>
    <w:rsid w:val="004B4ADD"/>
    <w:rsid w:val="004C0449"/>
    <w:rsid w:val="004C1C80"/>
    <w:rsid w:val="004C475A"/>
    <w:rsid w:val="004C5158"/>
    <w:rsid w:val="004C5AF4"/>
    <w:rsid w:val="004C64C5"/>
    <w:rsid w:val="004C7279"/>
    <w:rsid w:val="004C7F00"/>
    <w:rsid w:val="004D0097"/>
    <w:rsid w:val="004D2D41"/>
    <w:rsid w:val="004D6FC4"/>
    <w:rsid w:val="004D7044"/>
    <w:rsid w:val="004D75C2"/>
    <w:rsid w:val="004D7608"/>
    <w:rsid w:val="004D77AE"/>
    <w:rsid w:val="004E1A65"/>
    <w:rsid w:val="004E38F6"/>
    <w:rsid w:val="004E3C41"/>
    <w:rsid w:val="004E53B8"/>
    <w:rsid w:val="004E7228"/>
    <w:rsid w:val="004F1B70"/>
    <w:rsid w:val="004F1BA0"/>
    <w:rsid w:val="004F1E2D"/>
    <w:rsid w:val="004F2AB7"/>
    <w:rsid w:val="004F4011"/>
    <w:rsid w:val="004F4E2A"/>
    <w:rsid w:val="004F5151"/>
    <w:rsid w:val="004F721D"/>
    <w:rsid w:val="00502579"/>
    <w:rsid w:val="0050497F"/>
    <w:rsid w:val="005118DD"/>
    <w:rsid w:val="00511A33"/>
    <w:rsid w:val="00512A51"/>
    <w:rsid w:val="00520BEC"/>
    <w:rsid w:val="0052224A"/>
    <w:rsid w:val="00527756"/>
    <w:rsid w:val="00527D93"/>
    <w:rsid w:val="00530410"/>
    <w:rsid w:val="00531A4D"/>
    <w:rsid w:val="005343D7"/>
    <w:rsid w:val="005363FF"/>
    <w:rsid w:val="005366D4"/>
    <w:rsid w:val="00536D26"/>
    <w:rsid w:val="005406A7"/>
    <w:rsid w:val="0054166F"/>
    <w:rsid w:val="0054242C"/>
    <w:rsid w:val="00544532"/>
    <w:rsid w:val="00545CD7"/>
    <w:rsid w:val="00553F7C"/>
    <w:rsid w:val="005544ED"/>
    <w:rsid w:val="00557DC8"/>
    <w:rsid w:val="005619D6"/>
    <w:rsid w:val="00561A00"/>
    <w:rsid w:val="0056240A"/>
    <w:rsid w:val="005634DF"/>
    <w:rsid w:val="00563A68"/>
    <w:rsid w:val="00563BCA"/>
    <w:rsid w:val="0056503B"/>
    <w:rsid w:val="005660CF"/>
    <w:rsid w:val="00570ECE"/>
    <w:rsid w:val="00571C21"/>
    <w:rsid w:val="005729BA"/>
    <w:rsid w:val="00574A97"/>
    <w:rsid w:val="00576433"/>
    <w:rsid w:val="00576A6D"/>
    <w:rsid w:val="00576B5E"/>
    <w:rsid w:val="005779C3"/>
    <w:rsid w:val="00577E96"/>
    <w:rsid w:val="005807ED"/>
    <w:rsid w:val="00580F36"/>
    <w:rsid w:val="00581739"/>
    <w:rsid w:val="00582562"/>
    <w:rsid w:val="00585E35"/>
    <w:rsid w:val="00590EDE"/>
    <w:rsid w:val="0059103E"/>
    <w:rsid w:val="0059152D"/>
    <w:rsid w:val="005917D8"/>
    <w:rsid w:val="005945C7"/>
    <w:rsid w:val="00595F86"/>
    <w:rsid w:val="00596708"/>
    <w:rsid w:val="00596E76"/>
    <w:rsid w:val="00597470"/>
    <w:rsid w:val="005A2482"/>
    <w:rsid w:val="005A3F80"/>
    <w:rsid w:val="005A4F13"/>
    <w:rsid w:val="005A7ABA"/>
    <w:rsid w:val="005B00FF"/>
    <w:rsid w:val="005B046C"/>
    <w:rsid w:val="005B05D4"/>
    <w:rsid w:val="005B0FFA"/>
    <w:rsid w:val="005B327A"/>
    <w:rsid w:val="005B3318"/>
    <w:rsid w:val="005B47FF"/>
    <w:rsid w:val="005B4C63"/>
    <w:rsid w:val="005B4CBD"/>
    <w:rsid w:val="005B61DE"/>
    <w:rsid w:val="005B6690"/>
    <w:rsid w:val="005C02A3"/>
    <w:rsid w:val="005C0B28"/>
    <w:rsid w:val="005C11BB"/>
    <w:rsid w:val="005C126E"/>
    <w:rsid w:val="005C1724"/>
    <w:rsid w:val="005C35D4"/>
    <w:rsid w:val="005C4C03"/>
    <w:rsid w:val="005C6E46"/>
    <w:rsid w:val="005C6F64"/>
    <w:rsid w:val="005C7075"/>
    <w:rsid w:val="005C7778"/>
    <w:rsid w:val="005C7EC3"/>
    <w:rsid w:val="005D0835"/>
    <w:rsid w:val="005D09DC"/>
    <w:rsid w:val="005D4C8E"/>
    <w:rsid w:val="005E0360"/>
    <w:rsid w:val="005E071C"/>
    <w:rsid w:val="005E0A88"/>
    <w:rsid w:val="005E0F53"/>
    <w:rsid w:val="005E1846"/>
    <w:rsid w:val="005E1AF2"/>
    <w:rsid w:val="005E2FBD"/>
    <w:rsid w:val="005E32CC"/>
    <w:rsid w:val="005E39B8"/>
    <w:rsid w:val="005E56E0"/>
    <w:rsid w:val="005E73CE"/>
    <w:rsid w:val="005E7839"/>
    <w:rsid w:val="005E7BA6"/>
    <w:rsid w:val="005E7C50"/>
    <w:rsid w:val="005F2B5C"/>
    <w:rsid w:val="005F2EB5"/>
    <w:rsid w:val="005F5270"/>
    <w:rsid w:val="005F5890"/>
    <w:rsid w:val="005F70A7"/>
    <w:rsid w:val="006005D6"/>
    <w:rsid w:val="00600DFD"/>
    <w:rsid w:val="00601893"/>
    <w:rsid w:val="00602649"/>
    <w:rsid w:val="0060287F"/>
    <w:rsid w:val="00603629"/>
    <w:rsid w:val="0060368B"/>
    <w:rsid w:val="006043DA"/>
    <w:rsid w:val="00606F37"/>
    <w:rsid w:val="00607209"/>
    <w:rsid w:val="00607680"/>
    <w:rsid w:val="0061083F"/>
    <w:rsid w:val="00611978"/>
    <w:rsid w:val="0061214B"/>
    <w:rsid w:val="006123AF"/>
    <w:rsid w:val="00612A0A"/>
    <w:rsid w:val="00612C44"/>
    <w:rsid w:val="006146AF"/>
    <w:rsid w:val="0061564D"/>
    <w:rsid w:val="006169C9"/>
    <w:rsid w:val="0061769D"/>
    <w:rsid w:val="00620A32"/>
    <w:rsid w:val="00621B95"/>
    <w:rsid w:val="00622D90"/>
    <w:rsid w:val="0062688E"/>
    <w:rsid w:val="00626D60"/>
    <w:rsid w:val="00626EBF"/>
    <w:rsid w:val="0062705F"/>
    <w:rsid w:val="00627995"/>
    <w:rsid w:val="006301E0"/>
    <w:rsid w:val="00630788"/>
    <w:rsid w:val="00630DD0"/>
    <w:rsid w:val="006315F6"/>
    <w:rsid w:val="0063271B"/>
    <w:rsid w:val="00632C6D"/>
    <w:rsid w:val="00632D8B"/>
    <w:rsid w:val="00636FA5"/>
    <w:rsid w:val="00637688"/>
    <w:rsid w:val="006402F7"/>
    <w:rsid w:val="0064146C"/>
    <w:rsid w:val="00641B88"/>
    <w:rsid w:val="006435BE"/>
    <w:rsid w:val="00643C1C"/>
    <w:rsid w:val="0064452D"/>
    <w:rsid w:val="0064509B"/>
    <w:rsid w:val="00646406"/>
    <w:rsid w:val="00646836"/>
    <w:rsid w:val="00646BD6"/>
    <w:rsid w:val="006523A4"/>
    <w:rsid w:val="00652C4D"/>
    <w:rsid w:val="00653873"/>
    <w:rsid w:val="00655824"/>
    <w:rsid w:val="00655C3E"/>
    <w:rsid w:val="00656302"/>
    <w:rsid w:val="0065723E"/>
    <w:rsid w:val="00657A6F"/>
    <w:rsid w:val="00663495"/>
    <w:rsid w:val="00663AE5"/>
    <w:rsid w:val="006649A0"/>
    <w:rsid w:val="0066655A"/>
    <w:rsid w:val="00666B68"/>
    <w:rsid w:val="00667616"/>
    <w:rsid w:val="00670ADD"/>
    <w:rsid w:val="0067154B"/>
    <w:rsid w:val="00671F99"/>
    <w:rsid w:val="00672733"/>
    <w:rsid w:val="00672808"/>
    <w:rsid w:val="00673B23"/>
    <w:rsid w:val="00673C28"/>
    <w:rsid w:val="00674D85"/>
    <w:rsid w:val="00676543"/>
    <w:rsid w:val="006766E7"/>
    <w:rsid w:val="00677749"/>
    <w:rsid w:val="00677904"/>
    <w:rsid w:val="006821EC"/>
    <w:rsid w:val="0068266D"/>
    <w:rsid w:val="0068414A"/>
    <w:rsid w:val="00684A40"/>
    <w:rsid w:val="00685B0C"/>
    <w:rsid w:val="006864DF"/>
    <w:rsid w:val="00687211"/>
    <w:rsid w:val="00690D05"/>
    <w:rsid w:val="00692586"/>
    <w:rsid w:val="0069447D"/>
    <w:rsid w:val="00695456"/>
    <w:rsid w:val="006955B9"/>
    <w:rsid w:val="006961B7"/>
    <w:rsid w:val="006A06AB"/>
    <w:rsid w:val="006A582A"/>
    <w:rsid w:val="006A5D06"/>
    <w:rsid w:val="006A6C14"/>
    <w:rsid w:val="006A7C38"/>
    <w:rsid w:val="006A7C43"/>
    <w:rsid w:val="006B007B"/>
    <w:rsid w:val="006B026B"/>
    <w:rsid w:val="006B0345"/>
    <w:rsid w:val="006B05FE"/>
    <w:rsid w:val="006B1751"/>
    <w:rsid w:val="006B1A92"/>
    <w:rsid w:val="006B1C28"/>
    <w:rsid w:val="006B420F"/>
    <w:rsid w:val="006B4696"/>
    <w:rsid w:val="006B5920"/>
    <w:rsid w:val="006B6DFA"/>
    <w:rsid w:val="006C0BE8"/>
    <w:rsid w:val="006C18B8"/>
    <w:rsid w:val="006C44CA"/>
    <w:rsid w:val="006C46C0"/>
    <w:rsid w:val="006C5362"/>
    <w:rsid w:val="006C56FA"/>
    <w:rsid w:val="006C660E"/>
    <w:rsid w:val="006C7110"/>
    <w:rsid w:val="006C7CFD"/>
    <w:rsid w:val="006D0B0F"/>
    <w:rsid w:val="006D0C2A"/>
    <w:rsid w:val="006D1A68"/>
    <w:rsid w:val="006D24B4"/>
    <w:rsid w:val="006D3377"/>
    <w:rsid w:val="006D443D"/>
    <w:rsid w:val="006D629A"/>
    <w:rsid w:val="006E0090"/>
    <w:rsid w:val="006E20B4"/>
    <w:rsid w:val="006E2F82"/>
    <w:rsid w:val="006E3134"/>
    <w:rsid w:val="006E483B"/>
    <w:rsid w:val="006E7FAC"/>
    <w:rsid w:val="006F0ED0"/>
    <w:rsid w:val="006F1907"/>
    <w:rsid w:val="006F4064"/>
    <w:rsid w:val="006F4740"/>
    <w:rsid w:val="006F4A0B"/>
    <w:rsid w:val="006F7005"/>
    <w:rsid w:val="006F768A"/>
    <w:rsid w:val="00700AC0"/>
    <w:rsid w:val="00700DE4"/>
    <w:rsid w:val="00701C65"/>
    <w:rsid w:val="00703123"/>
    <w:rsid w:val="007040F5"/>
    <w:rsid w:val="00704A18"/>
    <w:rsid w:val="00705CAC"/>
    <w:rsid w:val="00710209"/>
    <w:rsid w:val="007122A2"/>
    <w:rsid w:val="0071249B"/>
    <w:rsid w:val="007126BA"/>
    <w:rsid w:val="0071301E"/>
    <w:rsid w:val="007153EC"/>
    <w:rsid w:val="007158CC"/>
    <w:rsid w:val="007167D4"/>
    <w:rsid w:val="00717877"/>
    <w:rsid w:val="00722071"/>
    <w:rsid w:val="00724D4F"/>
    <w:rsid w:val="007264CC"/>
    <w:rsid w:val="00733E06"/>
    <w:rsid w:val="00734CC2"/>
    <w:rsid w:val="00734F86"/>
    <w:rsid w:val="00735A96"/>
    <w:rsid w:val="00736308"/>
    <w:rsid w:val="0074011A"/>
    <w:rsid w:val="00742AE4"/>
    <w:rsid w:val="0074462E"/>
    <w:rsid w:val="0074533C"/>
    <w:rsid w:val="007453C1"/>
    <w:rsid w:val="00751215"/>
    <w:rsid w:val="00751308"/>
    <w:rsid w:val="0075324B"/>
    <w:rsid w:val="00753D68"/>
    <w:rsid w:val="00753F1A"/>
    <w:rsid w:val="0075649D"/>
    <w:rsid w:val="00757FC6"/>
    <w:rsid w:val="00760398"/>
    <w:rsid w:val="0076150C"/>
    <w:rsid w:val="0076190A"/>
    <w:rsid w:val="00761D09"/>
    <w:rsid w:val="00762633"/>
    <w:rsid w:val="0076573A"/>
    <w:rsid w:val="0076655C"/>
    <w:rsid w:val="00767432"/>
    <w:rsid w:val="007677FE"/>
    <w:rsid w:val="00770E13"/>
    <w:rsid w:val="00770ED8"/>
    <w:rsid w:val="0077117F"/>
    <w:rsid w:val="00780253"/>
    <w:rsid w:val="00780CFF"/>
    <w:rsid w:val="007827FC"/>
    <w:rsid w:val="0078317B"/>
    <w:rsid w:val="00785524"/>
    <w:rsid w:val="007859F7"/>
    <w:rsid w:val="0078736D"/>
    <w:rsid w:val="007908CB"/>
    <w:rsid w:val="00791651"/>
    <w:rsid w:val="00795142"/>
    <w:rsid w:val="00795D42"/>
    <w:rsid w:val="007961C3"/>
    <w:rsid w:val="00797D55"/>
    <w:rsid w:val="007A021A"/>
    <w:rsid w:val="007A0CC7"/>
    <w:rsid w:val="007A2385"/>
    <w:rsid w:val="007A2714"/>
    <w:rsid w:val="007A3C04"/>
    <w:rsid w:val="007A5433"/>
    <w:rsid w:val="007A589F"/>
    <w:rsid w:val="007A64B1"/>
    <w:rsid w:val="007A72AA"/>
    <w:rsid w:val="007B103C"/>
    <w:rsid w:val="007B150A"/>
    <w:rsid w:val="007B18B1"/>
    <w:rsid w:val="007B1A50"/>
    <w:rsid w:val="007B1ABD"/>
    <w:rsid w:val="007B632E"/>
    <w:rsid w:val="007B6FAF"/>
    <w:rsid w:val="007C01EE"/>
    <w:rsid w:val="007C0531"/>
    <w:rsid w:val="007C3DA1"/>
    <w:rsid w:val="007C4A43"/>
    <w:rsid w:val="007D15DE"/>
    <w:rsid w:val="007D2F6A"/>
    <w:rsid w:val="007D5843"/>
    <w:rsid w:val="007D7814"/>
    <w:rsid w:val="007D7979"/>
    <w:rsid w:val="007D7E45"/>
    <w:rsid w:val="007E051F"/>
    <w:rsid w:val="007E0AD0"/>
    <w:rsid w:val="007E1123"/>
    <w:rsid w:val="007E119D"/>
    <w:rsid w:val="007E1A77"/>
    <w:rsid w:val="007E1C04"/>
    <w:rsid w:val="007E1DDB"/>
    <w:rsid w:val="007E3F61"/>
    <w:rsid w:val="007E51FF"/>
    <w:rsid w:val="007E564F"/>
    <w:rsid w:val="007E6399"/>
    <w:rsid w:val="007E7C86"/>
    <w:rsid w:val="007F2616"/>
    <w:rsid w:val="007F2B1C"/>
    <w:rsid w:val="007F3CC4"/>
    <w:rsid w:val="007F6405"/>
    <w:rsid w:val="007F66B2"/>
    <w:rsid w:val="007F7D48"/>
    <w:rsid w:val="008002DB"/>
    <w:rsid w:val="00800B74"/>
    <w:rsid w:val="00800DD8"/>
    <w:rsid w:val="008011C8"/>
    <w:rsid w:val="00801C04"/>
    <w:rsid w:val="00803230"/>
    <w:rsid w:val="008040F4"/>
    <w:rsid w:val="00805B34"/>
    <w:rsid w:val="00806B61"/>
    <w:rsid w:val="00811CFE"/>
    <w:rsid w:val="0081365F"/>
    <w:rsid w:val="00814EED"/>
    <w:rsid w:val="008155DC"/>
    <w:rsid w:val="008175C5"/>
    <w:rsid w:val="008204FC"/>
    <w:rsid w:val="00820972"/>
    <w:rsid w:val="0082126A"/>
    <w:rsid w:val="008213D7"/>
    <w:rsid w:val="00824045"/>
    <w:rsid w:val="008242E3"/>
    <w:rsid w:val="00824578"/>
    <w:rsid w:val="00825F76"/>
    <w:rsid w:val="008264C1"/>
    <w:rsid w:val="00830975"/>
    <w:rsid w:val="00832D3F"/>
    <w:rsid w:val="0083318A"/>
    <w:rsid w:val="0083407F"/>
    <w:rsid w:val="00834AD7"/>
    <w:rsid w:val="00834FAA"/>
    <w:rsid w:val="00836A27"/>
    <w:rsid w:val="00842075"/>
    <w:rsid w:val="00842721"/>
    <w:rsid w:val="008438C4"/>
    <w:rsid w:val="0084566F"/>
    <w:rsid w:val="008458F1"/>
    <w:rsid w:val="00845FCF"/>
    <w:rsid w:val="008467F4"/>
    <w:rsid w:val="008470FF"/>
    <w:rsid w:val="00847833"/>
    <w:rsid w:val="00850BBA"/>
    <w:rsid w:val="008517C5"/>
    <w:rsid w:val="00852460"/>
    <w:rsid w:val="008526FD"/>
    <w:rsid w:val="00855757"/>
    <w:rsid w:val="00855DDC"/>
    <w:rsid w:val="00857154"/>
    <w:rsid w:val="00857DCD"/>
    <w:rsid w:val="00857EEB"/>
    <w:rsid w:val="00862C04"/>
    <w:rsid w:val="008652A8"/>
    <w:rsid w:val="00865430"/>
    <w:rsid w:val="00866959"/>
    <w:rsid w:val="00867426"/>
    <w:rsid w:val="00870083"/>
    <w:rsid w:val="008707E1"/>
    <w:rsid w:val="008708D5"/>
    <w:rsid w:val="00871087"/>
    <w:rsid w:val="008714B6"/>
    <w:rsid w:val="008718BD"/>
    <w:rsid w:val="00872702"/>
    <w:rsid w:val="00872B5F"/>
    <w:rsid w:val="0087568C"/>
    <w:rsid w:val="008757A1"/>
    <w:rsid w:val="00876ECE"/>
    <w:rsid w:val="00877D7F"/>
    <w:rsid w:val="00880A12"/>
    <w:rsid w:val="008810B0"/>
    <w:rsid w:val="00883EA8"/>
    <w:rsid w:val="00884A1D"/>
    <w:rsid w:val="00887B90"/>
    <w:rsid w:val="00887F33"/>
    <w:rsid w:val="008911E3"/>
    <w:rsid w:val="00891643"/>
    <w:rsid w:val="0089330E"/>
    <w:rsid w:val="008939A5"/>
    <w:rsid w:val="00895C03"/>
    <w:rsid w:val="0089655C"/>
    <w:rsid w:val="00896FF3"/>
    <w:rsid w:val="008A0705"/>
    <w:rsid w:val="008A1830"/>
    <w:rsid w:val="008A3E32"/>
    <w:rsid w:val="008A51C9"/>
    <w:rsid w:val="008A605F"/>
    <w:rsid w:val="008A72CD"/>
    <w:rsid w:val="008A7CA3"/>
    <w:rsid w:val="008B0CBF"/>
    <w:rsid w:val="008B143B"/>
    <w:rsid w:val="008B4180"/>
    <w:rsid w:val="008B4DB1"/>
    <w:rsid w:val="008B5A79"/>
    <w:rsid w:val="008B60F7"/>
    <w:rsid w:val="008C028F"/>
    <w:rsid w:val="008C0430"/>
    <w:rsid w:val="008C0D86"/>
    <w:rsid w:val="008C16B5"/>
    <w:rsid w:val="008C182A"/>
    <w:rsid w:val="008C2BB3"/>
    <w:rsid w:val="008C3136"/>
    <w:rsid w:val="008C387A"/>
    <w:rsid w:val="008C3D39"/>
    <w:rsid w:val="008C4486"/>
    <w:rsid w:val="008C4D28"/>
    <w:rsid w:val="008C5EE0"/>
    <w:rsid w:val="008C6EF0"/>
    <w:rsid w:val="008D134D"/>
    <w:rsid w:val="008D33AF"/>
    <w:rsid w:val="008D39E9"/>
    <w:rsid w:val="008D3D8A"/>
    <w:rsid w:val="008D3F4A"/>
    <w:rsid w:val="008D4F5C"/>
    <w:rsid w:val="008E1580"/>
    <w:rsid w:val="008E1ECF"/>
    <w:rsid w:val="008E6219"/>
    <w:rsid w:val="008E658D"/>
    <w:rsid w:val="008E7AD1"/>
    <w:rsid w:val="008E7C6E"/>
    <w:rsid w:val="008F009C"/>
    <w:rsid w:val="008F1EED"/>
    <w:rsid w:val="008F2614"/>
    <w:rsid w:val="008F3002"/>
    <w:rsid w:val="008F3396"/>
    <w:rsid w:val="008F5E88"/>
    <w:rsid w:val="008F68E1"/>
    <w:rsid w:val="008F68E2"/>
    <w:rsid w:val="008F777E"/>
    <w:rsid w:val="0090245D"/>
    <w:rsid w:val="009026AE"/>
    <w:rsid w:val="00903A0E"/>
    <w:rsid w:val="00903A67"/>
    <w:rsid w:val="00904B45"/>
    <w:rsid w:val="00904CE4"/>
    <w:rsid w:val="00905F6A"/>
    <w:rsid w:val="0091025D"/>
    <w:rsid w:val="009108A9"/>
    <w:rsid w:val="00910D9B"/>
    <w:rsid w:val="00912F53"/>
    <w:rsid w:val="009145E4"/>
    <w:rsid w:val="0092300A"/>
    <w:rsid w:val="00923A6C"/>
    <w:rsid w:val="00924B9B"/>
    <w:rsid w:val="00925A17"/>
    <w:rsid w:val="00926206"/>
    <w:rsid w:val="00927293"/>
    <w:rsid w:val="0093037A"/>
    <w:rsid w:val="009322D1"/>
    <w:rsid w:val="009324C9"/>
    <w:rsid w:val="009328BB"/>
    <w:rsid w:val="009338D8"/>
    <w:rsid w:val="009343B7"/>
    <w:rsid w:val="00936D99"/>
    <w:rsid w:val="009379D0"/>
    <w:rsid w:val="009379D2"/>
    <w:rsid w:val="00940AB5"/>
    <w:rsid w:val="009418DF"/>
    <w:rsid w:val="00942321"/>
    <w:rsid w:val="0094347E"/>
    <w:rsid w:val="00944E95"/>
    <w:rsid w:val="0094619F"/>
    <w:rsid w:val="00946B07"/>
    <w:rsid w:val="00946C2A"/>
    <w:rsid w:val="009472A7"/>
    <w:rsid w:val="0095101D"/>
    <w:rsid w:val="00951362"/>
    <w:rsid w:val="00951501"/>
    <w:rsid w:val="00951955"/>
    <w:rsid w:val="00952777"/>
    <w:rsid w:val="009541EB"/>
    <w:rsid w:val="00954D3B"/>
    <w:rsid w:val="00956156"/>
    <w:rsid w:val="009571B1"/>
    <w:rsid w:val="00957BC0"/>
    <w:rsid w:val="009612D2"/>
    <w:rsid w:val="0096305E"/>
    <w:rsid w:val="009642DF"/>
    <w:rsid w:val="009646D8"/>
    <w:rsid w:val="00965496"/>
    <w:rsid w:val="00970809"/>
    <w:rsid w:val="00970872"/>
    <w:rsid w:val="009710D3"/>
    <w:rsid w:val="009744A3"/>
    <w:rsid w:val="00980A61"/>
    <w:rsid w:val="009811C4"/>
    <w:rsid w:val="009830B1"/>
    <w:rsid w:val="00984457"/>
    <w:rsid w:val="00985B85"/>
    <w:rsid w:val="009877DC"/>
    <w:rsid w:val="00987E4C"/>
    <w:rsid w:val="0099198C"/>
    <w:rsid w:val="00991D31"/>
    <w:rsid w:val="00992311"/>
    <w:rsid w:val="00992675"/>
    <w:rsid w:val="00993D11"/>
    <w:rsid w:val="00994DA8"/>
    <w:rsid w:val="009967DE"/>
    <w:rsid w:val="009968F7"/>
    <w:rsid w:val="009A0475"/>
    <w:rsid w:val="009A1701"/>
    <w:rsid w:val="009A24E2"/>
    <w:rsid w:val="009A2F9B"/>
    <w:rsid w:val="009A3283"/>
    <w:rsid w:val="009A45CF"/>
    <w:rsid w:val="009A6F56"/>
    <w:rsid w:val="009A7065"/>
    <w:rsid w:val="009A7A04"/>
    <w:rsid w:val="009A7AAA"/>
    <w:rsid w:val="009B06C6"/>
    <w:rsid w:val="009B0871"/>
    <w:rsid w:val="009B0BCC"/>
    <w:rsid w:val="009B1261"/>
    <w:rsid w:val="009B4C78"/>
    <w:rsid w:val="009B4F3F"/>
    <w:rsid w:val="009B5D68"/>
    <w:rsid w:val="009B5E5B"/>
    <w:rsid w:val="009C0E05"/>
    <w:rsid w:val="009C25BC"/>
    <w:rsid w:val="009C29E3"/>
    <w:rsid w:val="009C37E4"/>
    <w:rsid w:val="009C3AA2"/>
    <w:rsid w:val="009C4D4E"/>
    <w:rsid w:val="009C5410"/>
    <w:rsid w:val="009C5985"/>
    <w:rsid w:val="009C5EC1"/>
    <w:rsid w:val="009C6BE7"/>
    <w:rsid w:val="009C769E"/>
    <w:rsid w:val="009C7A25"/>
    <w:rsid w:val="009C7C91"/>
    <w:rsid w:val="009D1006"/>
    <w:rsid w:val="009D444F"/>
    <w:rsid w:val="009D45AF"/>
    <w:rsid w:val="009D72B4"/>
    <w:rsid w:val="009D74AD"/>
    <w:rsid w:val="009E03B7"/>
    <w:rsid w:val="009E1AD0"/>
    <w:rsid w:val="009E2AAA"/>
    <w:rsid w:val="009E3EC5"/>
    <w:rsid w:val="009E623B"/>
    <w:rsid w:val="009E6E91"/>
    <w:rsid w:val="009E708D"/>
    <w:rsid w:val="009F04C6"/>
    <w:rsid w:val="009F0BF7"/>
    <w:rsid w:val="009F0F2E"/>
    <w:rsid w:val="009F15E5"/>
    <w:rsid w:val="009F18D3"/>
    <w:rsid w:val="009F3C10"/>
    <w:rsid w:val="009F47AC"/>
    <w:rsid w:val="009F6C9A"/>
    <w:rsid w:val="009F73ED"/>
    <w:rsid w:val="00A00E8C"/>
    <w:rsid w:val="00A02526"/>
    <w:rsid w:val="00A037DD"/>
    <w:rsid w:val="00A06E76"/>
    <w:rsid w:val="00A10F6A"/>
    <w:rsid w:val="00A11D38"/>
    <w:rsid w:val="00A1383B"/>
    <w:rsid w:val="00A16A60"/>
    <w:rsid w:val="00A16D02"/>
    <w:rsid w:val="00A17049"/>
    <w:rsid w:val="00A177EA"/>
    <w:rsid w:val="00A17E84"/>
    <w:rsid w:val="00A2009C"/>
    <w:rsid w:val="00A23E85"/>
    <w:rsid w:val="00A24609"/>
    <w:rsid w:val="00A27BF4"/>
    <w:rsid w:val="00A307D0"/>
    <w:rsid w:val="00A30965"/>
    <w:rsid w:val="00A30C52"/>
    <w:rsid w:val="00A31AF0"/>
    <w:rsid w:val="00A35F79"/>
    <w:rsid w:val="00A3611F"/>
    <w:rsid w:val="00A36FEE"/>
    <w:rsid w:val="00A37F44"/>
    <w:rsid w:val="00A40589"/>
    <w:rsid w:val="00A40D7B"/>
    <w:rsid w:val="00A413A4"/>
    <w:rsid w:val="00A4415F"/>
    <w:rsid w:val="00A51476"/>
    <w:rsid w:val="00A514AF"/>
    <w:rsid w:val="00A54704"/>
    <w:rsid w:val="00A55F31"/>
    <w:rsid w:val="00A564D2"/>
    <w:rsid w:val="00A5690F"/>
    <w:rsid w:val="00A612B0"/>
    <w:rsid w:val="00A6256B"/>
    <w:rsid w:val="00A6375D"/>
    <w:rsid w:val="00A63CFF"/>
    <w:rsid w:val="00A653A3"/>
    <w:rsid w:val="00A6593F"/>
    <w:rsid w:val="00A677D6"/>
    <w:rsid w:val="00A74421"/>
    <w:rsid w:val="00A827DB"/>
    <w:rsid w:val="00A82BA0"/>
    <w:rsid w:val="00A82BD1"/>
    <w:rsid w:val="00A8443C"/>
    <w:rsid w:val="00A844EC"/>
    <w:rsid w:val="00A84A72"/>
    <w:rsid w:val="00A84DB3"/>
    <w:rsid w:val="00A9432E"/>
    <w:rsid w:val="00A94A14"/>
    <w:rsid w:val="00A94FCB"/>
    <w:rsid w:val="00AA0C69"/>
    <w:rsid w:val="00AA234A"/>
    <w:rsid w:val="00AA3218"/>
    <w:rsid w:val="00AA37E9"/>
    <w:rsid w:val="00AA5E5B"/>
    <w:rsid w:val="00AA5F8B"/>
    <w:rsid w:val="00AA65B5"/>
    <w:rsid w:val="00AA6A65"/>
    <w:rsid w:val="00AA6D53"/>
    <w:rsid w:val="00AA7403"/>
    <w:rsid w:val="00AB0162"/>
    <w:rsid w:val="00AB0531"/>
    <w:rsid w:val="00AB0C03"/>
    <w:rsid w:val="00AB5A39"/>
    <w:rsid w:val="00AB5E0D"/>
    <w:rsid w:val="00AB63D2"/>
    <w:rsid w:val="00AC0174"/>
    <w:rsid w:val="00AC01D1"/>
    <w:rsid w:val="00AC133B"/>
    <w:rsid w:val="00AC140B"/>
    <w:rsid w:val="00AC2021"/>
    <w:rsid w:val="00AC4753"/>
    <w:rsid w:val="00AC5486"/>
    <w:rsid w:val="00AC7DE7"/>
    <w:rsid w:val="00AD07AD"/>
    <w:rsid w:val="00AD1DF4"/>
    <w:rsid w:val="00AD1E09"/>
    <w:rsid w:val="00AD4873"/>
    <w:rsid w:val="00AD4BB0"/>
    <w:rsid w:val="00AD65F6"/>
    <w:rsid w:val="00AE0F6C"/>
    <w:rsid w:val="00AE1E68"/>
    <w:rsid w:val="00AE2BB4"/>
    <w:rsid w:val="00AE35B6"/>
    <w:rsid w:val="00AE463C"/>
    <w:rsid w:val="00AF44A7"/>
    <w:rsid w:val="00AF519C"/>
    <w:rsid w:val="00AF5B22"/>
    <w:rsid w:val="00AF5C38"/>
    <w:rsid w:val="00B045FE"/>
    <w:rsid w:val="00B05F87"/>
    <w:rsid w:val="00B06573"/>
    <w:rsid w:val="00B06789"/>
    <w:rsid w:val="00B07FE8"/>
    <w:rsid w:val="00B101EB"/>
    <w:rsid w:val="00B1319F"/>
    <w:rsid w:val="00B14ECF"/>
    <w:rsid w:val="00B14F09"/>
    <w:rsid w:val="00B17BBF"/>
    <w:rsid w:val="00B20262"/>
    <w:rsid w:val="00B229EA"/>
    <w:rsid w:val="00B236F4"/>
    <w:rsid w:val="00B23877"/>
    <w:rsid w:val="00B23BB2"/>
    <w:rsid w:val="00B23D4A"/>
    <w:rsid w:val="00B2421F"/>
    <w:rsid w:val="00B24533"/>
    <w:rsid w:val="00B24EAA"/>
    <w:rsid w:val="00B265D4"/>
    <w:rsid w:val="00B32A56"/>
    <w:rsid w:val="00B33A13"/>
    <w:rsid w:val="00B36490"/>
    <w:rsid w:val="00B37205"/>
    <w:rsid w:val="00B37DDB"/>
    <w:rsid w:val="00B40633"/>
    <w:rsid w:val="00B44114"/>
    <w:rsid w:val="00B4436E"/>
    <w:rsid w:val="00B47C18"/>
    <w:rsid w:val="00B50F21"/>
    <w:rsid w:val="00B566EC"/>
    <w:rsid w:val="00B57678"/>
    <w:rsid w:val="00B60236"/>
    <w:rsid w:val="00B60B65"/>
    <w:rsid w:val="00B61472"/>
    <w:rsid w:val="00B64974"/>
    <w:rsid w:val="00B65C20"/>
    <w:rsid w:val="00B703E5"/>
    <w:rsid w:val="00B70CA3"/>
    <w:rsid w:val="00B74AD4"/>
    <w:rsid w:val="00B74E55"/>
    <w:rsid w:val="00B761D9"/>
    <w:rsid w:val="00B77E77"/>
    <w:rsid w:val="00B80A32"/>
    <w:rsid w:val="00B8242E"/>
    <w:rsid w:val="00B82598"/>
    <w:rsid w:val="00B8530B"/>
    <w:rsid w:val="00B85655"/>
    <w:rsid w:val="00B90DC1"/>
    <w:rsid w:val="00B91A2C"/>
    <w:rsid w:val="00B92878"/>
    <w:rsid w:val="00B96614"/>
    <w:rsid w:val="00B97415"/>
    <w:rsid w:val="00B97797"/>
    <w:rsid w:val="00B97D01"/>
    <w:rsid w:val="00BA140D"/>
    <w:rsid w:val="00BA1477"/>
    <w:rsid w:val="00BA2BC5"/>
    <w:rsid w:val="00BA456B"/>
    <w:rsid w:val="00BA59C6"/>
    <w:rsid w:val="00BA5D26"/>
    <w:rsid w:val="00BA7FE2"/>
    <w:rsid w:val="00BB0915"/>
    <w:rsid w:val="00BB28EB"/>
    <w:rsid w:val="00BB2FFF"/>
    <w:rsid w:val="00BB40C3"/>
    <w:rsid w:val="00BB44DB"/>
    <w:rsid w:val="00BB5E3E"/>
    <w:rsid w:val="00BC0BC5"/>
    <w:rsid w:val="00BC51F1"/>
    <w:rsid w:val="00BC5CA8"/>
    <w:rsid w:val="00BD04D3"/>
    <w:rsid w:val="00BD2DCD"/>
    <w:rsid w:val="00BD31D2"/>
    <w:rsid w:val="00BD5703"/>
    <w:rsid w:val="00BD5796"/>
    <w:rsid w:val="00BD62BE"/>
    <w:rsid w:val="00BE0BBD"/>
    <w:rsid w:val="00BE12DA"/>
    <w:rsid w:val="00BE19E1"/>
    <w:rsid w:val="00BE1B94"/>
    <w:rsid w:val="00BE1F50"/>
    <w:rsid w:val="00BE4981"/>
    <w:rsid w:val="00BE4985"/>
    <w:rsid w:val="00BE5232"/>
    <w:rsid w:val="00BE5B5C"/>
    <w:rsid w:val="00BE6026"/>
    <w:rsid w:val="00BE6EC1"/>
    <w:rsid w:val="00BE722C"/>
    <w:rsid w:val="00BE7577"/>
    <w:rsid w:val="00BF0387"/>
    <w:rsid w:val="00BF044B"/>
    <w:rsid w:val="00BF05F2"/>
    <w:rsid w:val="00BF0B11"/>
    <w:rsid w:val="00BF278D"/>
    <w:rsid w:val="00BF2D80"/>
    <w:rsid w:val="00BF61C6"/>
    <w:rsid w:val="00BF65C6"/>
    <w:rsid w:val="00BF68BA"/>
    <w:rsid w:val="00BF6FB8"/>
    <w:rsid w:val="00BF74DA"/>
    <w:rsid w:val="00C019F8"/>
    <w:rsid w:val="00C023DB"/>
    <w:rsid w:val="00C03336"/>
    <w:rsid w:val="00C03B7B"/>
    <w:rsid w:val="00C04377"/>
    <w:rsid w:val="00C04436"/>
    <w:rsid w:val="00C05F18"/>
    <w:rsid w:val="00C061CF"/>
    <w:rsid w:val="00C06E49"/>
    <w:rsid w:val="00C108AC"/>
    <w:rsid w:val="00C10BE9"/>
    <w:rsid w:val="00C12B42"/>
    <w:rsid w:val="00C179BB"/>
    <w:rsid w:val="00C2234A"/>
    <w:rsid w:val="00C23D4A"/>
    <w:rsid w:val="00C25E18"/>
    <w:rsid w:val="00C2655E"/>
    <w:rsid w:val="00C27548"/>
    <w:rsid w:val="00C310B8"/>
    <w:rsid w:val="00C316BA"/>
    <w:rsid w:val="00C318BA"/>
    <w:rsid w:val="00C31C20"/>
    <w:rsid w:val="00C33D76"/>
    <w:rsid w:val="00C354D1"/>
    <w:rsid w:val="00C357AF"/>
    <w:rsid w:val="00C37E84"/>
    <w:rsid w:val="00C404F8"/>
    <w:rsid w:val="00C416BA"/>
    <w:rsid w:val="00C42F66"/>
    <w:rsid w:val="00C4489B"/>
    <w:rsid w:val="00C44CE4"/>
    <w:rsid w:val="00C45949"/>
    <w:rsid w:val="00C47039"/>
    <w:rsid w:val="00C5184F"/>
    <w:rsid w:val="00C52364"/>
    <w:rsid w:val="00C53E01"/>
    <w:rsid w:val="00C53EE6"/>
    <w:rsid w:val="00C53F0A"/>
    <w:rsid w:val="00C55EF7"/>
    <w:rsid w:val="00C55F66"/>
    <w:rsid w:val="00C57747"/>
    <w:rsid w:val="00C619CA"/>
    <w:rsid w:val="00C62C3E"/>
    <w:rsid w:val="00C652FE"/>
    <w:rsid w:val="00C667A8"/>
    <w:rsid w:val="00C66E0E"/>
    <w:rsid w:val="00C67884"/>
    <w:rsid w:val="00C706ED"/>
    <w:rsid w:val="00C708F0"/>
    <w:rsid w:val="00C71064"/>
    <w:rsid w:val="00C71368"/>
    <w:rsid w:val="00C71802"/>
    <w:rsid w:val="00C72671"/>
    <w:rsid w:val="00C735C0"/>
    <w:rsid w:val="00C743E5"/>
    <w:rsid w:val="00C757ED"/>
    <w:rsid w:val="00C76143"/>
    <w:rsid w:val="00C766EA"/>
    <w:rsid w:val="00C814DC"/>
    <w:rsid w:val="00C82D26"/>
    <w:rsid w:val="00C8377A"/>
    <w:rsid w:val="00C8394D"/>
    <w:rsid w:val="00C83ED6"/>
    <w:rsid w:val="00C84CC5"/>
    <w:rsid w:val="00C84DD9"/>
    <w:rsid w:val="00C855A0"/>
    <w:rsid w:val="00C87F49"/>
    <w:rsid w:val="00C904AF"/>
    <w:rsid w:val="00C910CF"/>
    <w:rsid w:val="00C9113D"/>
    <w:rsid w:val="00C914FA"/>
    <w:rsid w:val="00C9170D"/>
    <w:rsid w:val="00C91985"/>
    <w:rsid w:val="00C92326"/>
    <w:rsid w:val="00C95CEE"/>
    <w:rsid w:val="00C968AF"/>
    <w:rsid w:val="00C96929"/>
    <w:rsid w:val="00CA059D"/>
    <w:rsid w:val="00CA0BA0"/>
    <w:rsid w:val="00CA17B0"/>
    <w:rsid w:val="00CA3655"/>
    <w:rsid w:val="00CA47F4"/>
    <w:rsid w:val="00CA4D9C"/>
    <w:rsid w:val="00CA50D8"/>
    <w:rsid w:val="00CA74B1"/>
    <w:rsid w:val="00CB3216"/>
    <w:rsid w:val="00CB3331"/>
    <w:rsid w:val="00CB3D41"/>
    <w:rsid w:val="00CB4483"/>
    <w:rsid w:val="00CB55D3"/>
    <w:rsid w:val="00CC3233"/>
    <w:rsid w:val="00CC41D8"/>
    <w:rsid w:val="00CC5267"/>
    <w:rsid w:val="00CC7043"/>
    <w:rsid w:val="00CD1CF1"/>
    <w:rsid w:val="00CD2A91"/>
    <w:rsid w:val="00CD2AC9"/>
    <w:rsid w:val="00CD5CE6"/>
    <w:rsid w:val="00CD68D2"/>
    <w:rsid w:val="00CE1E83"/>
    <w:rsid w:val="00CE2FFE"/>
    <w:rsid w:val="00CE36E4"/>
    <w:rsid w:val="00CE38F7"/>
    <w:rsid w:val="00CE39C5"/>
    <w:rsid w:val="00CF073A"/>
    <w:rsid w:val="00CF0CCC"/>
    <w:rsid w:val="00CF3FFE"/>
    <w:rsid w:val="00CF42CE"/>
    <w:rsid w:val="00CF4839"/>
    <w:rsid w:val="00CF57F7"/>
    <w:rsid w:val="00CF66A4"/>
    <w:rsid w:val="00CF78C7"/>
    <w:rsid w:val="00D00952"/>
    <w:rsid w:val="00D01F74"/>
    <w:rsid w:val="00D0202E"/>
    <w:rsid w:val="00D026A1"/>
    <w:rsid w:val="00D05421"/>
    <w:rsid w:val="00D05763"/>
    <w:rsid w:val="00D05A3B"/>
    <w:rsid w:val="00D1162A"/>
    <w:rsid w:val="00D12A5D"/>
    <w:rsid w:val="00D15A2D"/>
    <w:rsid w:val="00D15C0D"/>
    <w:rsid w:val="00D2073D"/>
    <w:rsid w:val="00D22F7B"/>
    <w:rsid w:val="00D24026"/>
    <w:rsid w:val="00D25835"/>
    <w:rsid w:val="00D259B0"/>
    <w:rsid w:val="00D314C4"/>
    <w:rsid w:val="00D33417"/>
    <w:rsid w:val="00D337B2"/>
    <w:rsid w:val="00D357E9"/>
    <w:rsid w:val="00D35883"/>
    <w:rsid w:val="00D359A6"/>
    <w:rsid w:val="00D35F31"/>
    <w:rsid w:val="00D36033"/>
    <w:rsid w:val="00D360AA"/>
    <w:rsid w:val="00D37226"/>
    <w:rsid w:val="00D402C5"/>
    <w:rsid w:val="00D438BD"/>
    <w:rsid w:val="00D44B27"/>
    <w:rsid w:val="00D473A7"/>
    <w:rsid w:val="00D5261C"/>
    <w:rsid w:val="00D52DDC"/>
    <w:rsid w:val="00D5378F"/>
    <w:rsid w:val="00D5450B"/>
    <w:rsid w:val="00D54B19"/>
    <w:rsid w:val="00D55296"/>
    <w:rsid w:val="00D5555A"/>
    <w:rsid w:val="00D56E42"/>
    <w:rsid w:val="00D572AB"/>
    <w:rsid w:val="00D57D6A"/>
    <w:rsid w:val="00D6047A"/>
    <w:rsid w:val="00D607A4"/>
    <w:rsid w:val="00D60BD2"/>
    <w:rsid w:val="00D60C19"/>
    <w:rsid w:val="00D61DF7"/>
    <w:rsid w:val="00D6234D"/>
    <w:rsid w:val="00D627F5"/>
    <w:rsid w:val="00D64F59"/>
    <w:rsid w:val="00D7624A"/>
    <w:rsid w:val="00D762CE"/>
    <w:rsid w:val="00D76A26"/>
    <w:rsid w:val="00D76B3A"/>
    <w:rsid w:val="00D771FB"/>
    <w:rsid w:val="00D827B9"/>
    <w:rsid w:val="00D830E3"/>
    <w:rsid w:val="00D841BA"/>
    <w:rsid w:val="00D84D1D"/>
    <w:rsid w:val="00D85D89"/>
    <w:rsid w:val="00D86EA8"/>
    <w:rsid w:val="00D879F2"/>
    <w:rsid w:val="00D938D5"/>
    <w:rsid w:val="00D94380"/>
    <w:rsid w:val="00D95481"/>
    <w:rsid w:val="00D95572"/>
    <w:rsid w:val="00D96B6F"/>
    <w:rsid w:val="00DA30A8"/>
    <w:rsid w:val="00DA4403"/>
    <w:rsid w:val="00DA4913"/>
    <w:rsid w:val="00DA70CE"/>
    <w:rsid w:val="00DB009E"/>
    <w:rsid w:val="00DB0694"/>
    <w:rsid w:val="00DB1196"/>
    <w:rsid w:val="00DB192A"/>
    <w:rsid w:val="00DB2B49"/>
    <w:rsid w:val="00DB3681"/>
    <w:rsid w:val="00DB6AF4"/>
    <w:rsid w:val="00DC02FF"/>
    <w:rsid w:val="00DC0F0A"/>
    <w:rsid w:val="00DC250B"/>
    <w:rsid w:val="00DC4C02"/>
    <w:rsid w:val="00DD1F95"/>
    <w:rsid w:val="00DD352C"/>
    <w:rsid w:val="00DD3B6D"/>
    <w:rsid w:val="00DD5261"/>
    <w:rsid w:val="00DE30CE"/>
    <w:rsid w:val="00DE3ADD"/>
    <w:rsid w:val="00DE4469"/>
    <w:rsid w:val="00DE7CCC"/>
    <w:rsid w:val="00DE7EFF"/>
    <w:rsid w:val="00DF08CC"/>
    <w:rsid w:val="00DF0E68"/>
    <w:rsid w:val="00DF1D56"/>
    <w:rsid w:val="00DF215C"/>
    <w:rsid w:val="00DF2305"/>
    <w:rsid w:val="00DF4082"/>
    <w:rsid w:val="00DF4DAD"/>
    <w:rsid w:val="00DF646C"/>
    <w:rsid w:val="00DF670B"/>
    <w:rsid w:val="00DF67CA"/>
    <w:rsid w:val="00E005DB"/>
    <w:rsid w:val="00E04087"/>
    <w:rsid w:val="00E05D8E"/>
    <w:rsid w:val="00E06E3F"/>
    <w:rsid w:val="00E10E89"/>
    <w:rsid w:val="00E12B4C"/>
    <w:rsid w:val="00E1339A"/>
    <w:rsid w:val="00E1428C"/>
    <w:rsid w:val="00E165C3"/>
    <w:rsid w:val="00E170EC"/>
    <w:rsid w:val="00E17C50"/>
    <w:rsid w:val="00E21BC3"/>
    <w:rsid w:val="00E22789"/>
    <w:rsid w:val="00E2305B"/>
    <w:rsid w:val="00E232F2"/>
    <w:rsid w:val="00E2368E"/>
    <w:rsid w:val="00E23C93"/>
    <w:rsid w:val="00E25590"/>
    <w:rsid w:val="00E264F7"/>
    <w:rsid w:val="00E27D8E"/>
    <w:rsid w:val="00E30478"/>
    <w:rsid w:val="00E30616"/>
    <w:rsid w:val="00E322C5"/>
    <w:rsid w:val="00E33689"/>
    <w:rsid w:val="00E3527F"/>
    <w:rsid w:val="00E37454"/>
    <w:rsid w:val="00E409A4"/>
    <w:rsid w:val="00E40CAF"/>
    <w:rsid w:val="00E4244C"/>
    <w:rsid w:val="00E431F2"/>
    <w:rsid w:val="00E4385D"/>
    <w:rsid w:val="00E44E51"/>
    <w:rsid w:val="00E51221"/>
    <w:rsid w:val="00E52233"/>
    <w:rsid w:val="00E534DE"/>
    <w:rsid w:val="00E53EC2"/>
    <w:rsid w:val="00E54F6C"/>
    <w:rsid w:val="00E5776D"/>
    <w:rsid w:val="00E60313"/>
    <w:rsid w:val="00E616B1"/>
    <w:rsid w:val="00E6285D"/>
    <w:rsid w:val="00E63792"/>
    <w:rsid w:val="00E64864"/>
    <w:rsid w:val="00E65084"/>
    <w:rsid w:val="00E67103"/>
    <w:rsid w:val="00E71575"/>
    <w:rsid w:val="00E71D38"/>
    <w:rsid w:val="00E72C67"/>
    <w:rsid w:val="00E74E26"/>
    <w:rsid w:val="00E74E7A"/>
    <w:rsid w:val="00E75897"/>
    <w:rsid w:val="00E76507"/>
    <w:rsid w:val="00E76549"/>
    <w:rsid w:val="00E771CA"/>
    <w:rsid w:val="00E774C7"/>
    <w:rsid w:val="00E7762E"/>
    <w:rsid w:val="00E777A1"/>
    <w:rsid w:val="00E77D19"/>
    <w:rsid w:val="00E80790"/>
    <w:rsid w:val="00E80C59"/>
    <w:rsid w:val="00E8128D"/>
    <w:rsid w:val="00E81901"/>
    <w:rsid w:val="00E83DBF"/>
    <w:rsid w:val="00E83F0E"/>
    <w:rsid w:val="00E84494"/>
    <w:rsid w:val="00E84A68"/>
    <w:rsid w:val="00E85D19"/>
    <w:rsid w:val="00E90DFD"/>
    <w:rsid w:val="00E9274C"/>
    <w:rsid w:val="00E9316D"/>
    <w:rsid w:val="00E937D3"/>
    <w:rsid w:val="00E96898"/>
    <w:rsid w:val="00EA244A"/>
    <w:rsid w:val="00EA3135"/>
    <w:rsid w:val="00EA3221"/>
    <w:rsid w:val="00EA371A"/>
    <w:rsid w:val="00EA4189"/>
    <w:rsid w:val="00EA5C4A"/>
    <w:rsid w:val="00EA7277"/>
    <w:rsid w:val="00EB07C5"/>
    <w:rsid w:val="00EB0983"/>
    <w:rsid w:val="00EB1138"/>
    <w:rsid w:val="00EB1E4F"/>
    <w:rsid w:val="00EB5C61"/>
    <w:rsid w:val="00EB60A8"/>
    <w:rsid w:val="00EB6350"/>
    <w:rsid w:val="00EB6877"/>
    <w:rsid w:val="00EB7B8B"/>
    <w:rsid w:val="00EC16AF"/>
    <w:rsid w:val="00EC21EF"/>
    <w:rsid w:val="00EC2CFE"/>
    <w:rsid w:val="00EC382A"/>
    <w:rsid w:val="00EC4A06"/>
    <w:rsid w:val="00EC76A3"/>
    <w:rsid w:val="00EC7CDB"/>
    <w:rsid w:val="00ED0380"/>
    <w:rsid w:val="00ED0A28"/>
    <w:rsid w:val="00ED10C5"/>
    <w:rsid w:val="00ED1F9E"/>
    <w:rsid w:val="00ED2157"/>
    <w:rsid w:val="00ED47D6"/>
    <w:rsid w:val="00ED49DF"/>
    <w:rsid w:val="00ED7531"/>
    <w:rsid w:val="00ED7DD0"/>
    <w:rsid w:val="00EE007E"/>
    <w:rsid w:val="00EE0B07"/>
    <w:rsid w:val="00EE11C2"/>
    <w:rsid w:val="00EE2193"/>
    <w:rsid w:val="00EE4D9F"/>
    <w:rsid w:val="00EE7020"/>
    <w:rsid w:val="00EE7568"/>
    <w:rsid w:val="00EF17A6"/>
    <w:rsid w:val="00EF25D0"/>
    <w:rsid w:val="00EF2C82"/>
    <w:rsid w:val="00EF2F06"/>
    <w:rsid w:val="00EF3B4A"/>
    <w:rsid w:val="00EF3FE1"/>
    <w:rsid w:val="00EF653C"/>
    <w:rsid w:val="00EF668B"/>
    <w:rsid w:val="00F00CE5"/>
    <w:rsid w:val="00F05DD5"/>
    <w:rsid w:val="00F05DFA"/>
    <w:rsid w:val="00F06294"/>
    <w:rsid w:val="00F06A14"/>
    <w:rsid w:val="00F07A5B"/>
    <w:rsid w:val="00F07C44"/>
    <w:rsid w:val="00F10F8A"/>
    <w:rsid w:val="00F12107"/>
    <w:rsid w:val="00F13639"/>
    <w:rsid w:val="00F13A8B"/>
    <w:rsid w:val="00F13EBB"/>
    <w:rsid w:val="00F15640"/>
    <w:rsid w:val="00F171C2"/>
    <w:rsid w:val="00F20E18"/>
    <w:rsid w:val="00F22631"/>
    <w:rsid w:val="00F229ED"/>
    <w:rsid w:val="00F22FD2"/>
    <w:rsid w:val="00F2350B"/>
    <w:rsid w:val="00F265F0"/>
    <w:rsid w:val="00F266E7"/>
    <w:rsid w:val="00F26F57"/>
    <w:rsid w:val="00F27F14"/>
    <w:rsid w:val="00F3099A"/>
    <w:rsid w:val="00F33186"/>
    <w:rsid w:val="00F33334"/>
    <w:rsid w:val="00F351EB"/>
    <w:rsid w:val="00F3596B"/>
    <w:rsid w:val="00F35A2D"/>
    <w:rsid w:val="00F43164"/>
    <w:rsid w:val="00F44874"/>
    <w:rsid w:val="00F4700B"/>
    <w:rsid w:val="00F51427"/>
    <w:rsid w:val="00F537FB"/>
    <w:rsid w:val="00F5404C"/>
    <w:rsid w:val="00F54AE8"/>
    <w:rsid w:val="00F551B2"/>
    <w:rsid w:val="00F55C12"/>
    <w:rsid w:val="00F57590"/>
    <w:rsid w:val="00F6171F"/>
    <w:rsid w:val="00F61CAF"/>
    <w:rsid w:val="00F62BEB"/>
    <w:rsid w:val="00F650A0"/>
    <w:rsid w:val="00F701EC"/>
    <w:rsid w:val="00F70E48"/>
    <w:rsid w:val="00F70EC9"/>
    <w:rsid w:val="00F71BD6"/>
    <w:rsid w:val="00F727DC"/>
    <w:rsid w:val="00F735AA"/>
    <w:rsid w:val="00F738A8"/>
    <w:rsid w:val="00F7540D"/>
    <w:rsid w:val="00F75AA0"/>
    <w:rsid w:val="00F75F52"/>
    <w:rsid w:val="00F77D4E"/>
    <w:rsid w:val="00F80712"/>
    <w:rsid w:val="00F80A74"/>
    <w:rsid w:val="00F82833"/>
    <w:rsid w:val="00F82CEE"/>
    <w:rsid w:val="00F83E21"/>
    <w:rsid w:val="00F851AF"/>
    <w:rsid w:val="00F85A5C"/>
    <w:rsid w:val="00F85EF0"/>
    <w:rsid w:val="00F87A89"/>
    <w:rsid w:val="00F91347"/>
    <w:rsid w:val="00F91403"/>
    <w:rsid w:val="00F92482"/>
    <w:rsid w:val="00F92F61"/>
    <w:rsid w:val="00F9355A"/>
    <w:rsid w:val="00F95782"/>
    <w:rsid w:val="00F95D1C"/>
    <w:rsid w:val="00F95EBD"/>
    <w:rsid w:val="00FA0345"/>
    <w:rsid w:val="00FA0E77"/>
    <w:rsid w:val="00FA215D"/>
    <w:rsid w:val="00FA2A1B"/>
    <w:rsid w:val="00FA572A"/>
    <w:rsid w:val="00FA65FE"/>
    <w:rsid w:val="00FA6B77"/>
    <w:rsid w:val="00FA71AC"/>
    <w:rsid w:val="00FA76EA"/>
    <w:rsid w:val="00FB2020"/>
    <w:rsid w:val="00FB2F91"/>
    <w:rsid w:val="00FB342D"/>
    <w:rsid w:val="00FB3E4E"/>
    <w:rsid w:val="00FB4C03"/>
    <w:rsid w:val="00FB7243"/>
    <w:rsid w:val="00FB79B9"/>
    <w:rsid w:val="00FB7A16"/>
    <w:rsid w:val="00FC3AFC"/>
    <w:rsid w:val="00FC3BFF"/>
    <w:rsid w:val="00FC4025"/>
    <w:rsid w:val="00FC48AA"/>
    <w:rsid w:val="00FC5AB8"/>
    <w:rsid w:val="00FD1F3C"/>
    <w:rsid w:val="00FD42D6"/>
    <w:rsid w:val="00FD53C6"/>
    <w:rsid w:val="00FD7534"/>
    <w:rsid w:val="00FE034C"/>
    <w:rsid w:val="00FE10F5"/>
    <w:rsid w:val="00FE3D3C"/>
    <w:rsid w:val="00FE4252"/>
    <w:rsid w:val="00FE45C9"/>
    <w:rsid w:val="00FE4ED5"/>
    <w:rsid w:val="00FE58B9"/>
    <w:rsid w:val="00FE71EF"/>
    <w:rsid w:val="00FE738B"/>
    <w:rsid w:val="00FE7677"/>
    <w:rsid w:val="00FF05C3"/>
    <w:rsid w:val="00FF1E7D"/>
    <w:rsid w:val="00FF1FAA"/>
    <w:rsid w:val="00FF3051"/>
    <w:rsid w:val="00FF4719"/>
    <w:rsid w:val="00FF57B0"/>
    <w:rsid w:val="2ADF8538"/>
    <w:rsid w:val="597F79CD"/>
    <w:rsid w:val="6BE794EF"/>
    <w:rsid w:val="79D8CF5F"/>
    <w:rsid w:val="7DFF75FB"/>
    <w:rsid w:val="7FDF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B73AC75-D399-472A-B27F-35372189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jc w:val="left"/>
    </w:pPr>
    <w:rPr>
      <w:rFonts w:hAnsi="Courier New" w:cs="Courier New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note text"/>
    <w:basedOn w:val="a"/>
    <w:link w:val="Char4"/>
    <w:uiPriority w:val="99"/>
    <w:semiHidden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locked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qFormat/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footnote reference"/>
    <w:uiPriority w:val="99"/>
    <w:semiHidden/>
    <w:qFormat/>
    <w:rPr>
      <w:vertAlign w:val="superscript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Char1">
    <w:name w:val="批注框文本 Char"/>
    <w:link w:val="a5"/>
    <w:uiPriority w:val="99"/>
    <w:semiHidden/>
    <w:qFormat/>
    <w:locked/>
    <w:rPr>
      <w:rFonts w:ascii="Calibri" w:eastAsia="宋体" w:hAnsi="Calibri" w:cs="Calibri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character" w:customStyle="1" w:styleId="Char4">
    <w:name w:val="脚注文本 Char"/>
    <w:link w:val="a8"/>
    <w:uiPriority w:val="99"/>
    <w:semiHidden/>
    <w:qFormat/>
    <w:locked/>
    <w:rPr>
      <w:rFonts w:ascii="Calibri" w:eastAsia="宋体" w:hAnsi="Calibri" w:cs="Calibri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10">
    <w:name w:val="页眉 Char1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link w:val="a4"/>
    <w:uiPriority w:val="99"/>
    <w:semiHidden/>
    <w:qFormat/>
    <w:locked/>
    <w:rPr>
      <w:rFonts w:ascii="Calibri" w:hAnsi="Calibri" w:cs="Calibri"/>
      <w:sz w:val="21"/>
      <w:szCs w:val="21"/>
    </w:rPr>
  </w:style>
  <w:style w:type="paragraph" w:styleId="af">
    <w:name w:val="No Spacing"/>
    <w:uiPriority w:val="1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Char">
    <w:name w:val="纯文本 Char"/>
    <w:link w:val="a3"/>
    <w:uiPriority w:val="99"/>
    <w:qFormat/>
    <w:rPr>
      <w:rFonts w:ascii="Calibri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qFormat/>
    <w:rPr>
      <w:rFonts w:ascii="Calibri" w:hAnsi="Calibri" w:cs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@shfe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197;&#30005;&#23376;&#37038;&#20214;&#26041;&#24335;&#21457;&#36865;&#21040;&#20449;&#24687;&#31649;&#29702;&#37096;xxgl@shfe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AE16093A-064E-415F-953F-354F3008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727</Words>
  <Characters>4149</Characters>
  <Application>Microsoft Office Word</Application>
  <DocSecurity>0</DocSecurity>
  <Lines>34</Lines>
  <Paragraphs>9</Paragraphs>
  <ScaleCrop>false</ScaleCrop>
  <Company>SHFE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上海期货交易所办公室文件</dc:title>
  <dc:creator>陈晔</dc:creator>
  <cp:lastModifiedBy>shfe</cp:lastModifiedBy>
  <cp:revision>3</cp:revision>
  <cp:lastPrinted>2023-07-14T16:32:00Z</cp:lastPrinted>
  <dcterms:created xsi:type="dcterms:W3CDTF">2026-04-07T02:10:00Z</dcterms:created>
  <dcterms:modified xsi:type="dcterms:W3CDTF">2026-04-07T02:12:00Z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ABAF27C1B0B4CB96E9A3BC6917ED354A</vt:lpwstr>
  </property>
</Properties>
</file>