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8F" w:rsidRDefault="004207C8">
      <w:pPr>
        <w:spacing w:line="540" w:lineRule="exact"/>
        <w:rPr>
          <w:rFonts w:ascii="方正大标宋简体" w:eastAsia="方正大标宋简体" w:hAnsi="方正大标宋简体" w:cs="方正大标宋简体"/>
          <w:color w:val="000000"/>
          <w:sz w:val="30"/>
          <w:szCs w:val="30"/>
        </w:rPr>
      </w:pPr>
      <w:r w:rsidRPr="00EC6E3E">
        <w:rPr>
          <w:rFonts w:ascii="方正大标宋简体" w:eastAsia="方正大标宋简体" w:hAnsi="方正大标宋简体" w:cs="方正大标宋简体" w:hint="eastAsia"/>
          <w:color w:val="000000"/>
          <w:sz w:val="40"/>
          <w:szCs w:val="40"/>
        </w:rPr>
        <w:t>附件</w:t>
      </w:r>
      <w:r w:rsidRPr="00EC6E3E">
        <w:rPr>
          <w:rFonts w:ascii="方正大标宋简体" w:eastAsia="方正大标宋简体" w:hAnsi="方正大标宋简体" w:cs="方正大标宋简体" w:hint="eastAsia"/>
          <w:color w:val="000000"/>
          <w:sz w:val="40"/>
          <w:szCs w:val="40"/>
        </w:rPr>
        <w:t>2</w:t>
      </w:r>
      <w:r>
        <w:rPr>
          <w:rFonts w:ascii="方正大标宋简体" w:eastAsia="方正大标宋简体" w:hAnsi="方正大标宋简体" w:cs="方正大标宋简体" w:hint="eastAsia"/>
          <w:color w:val="000000"/>
          <w:sz w:val="30"/>
          <w:szCs w:val="30"/>
        </w:rPr>
        <w:t xml:space="preserve"> </w:t>
      </w:r>
    </w:p>
    <w:p w:rsidR="0034158F" w:rsidRDefault="004207C8">
      <w:pPr>
        <w:spacing w:line="540" w:lineRule="exact"/>
        <w:jc w:val="center"/>
        <w:rPr>
          <w:rFonts w:ascii="方正大标宋简体" w:eastAsia="方正大标宋简体" w:hAnsi="方正大标宋简体" w:cs="方正大标宋简体"/>
          <w:color w:val="000000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sz w:val="40"/>
          <w:szCs w:val="40"/>
        </w:rPr>
        <w:t>《上海期货交易所铅期货合约》修订对照表</w:t>
      </w:r>
    </w:p>
    <w:p w:rsidR="0034158F" w:rsidRDefault="004207C8">
      <w:pPr>
        <w:ind w:firstLineChars="100" w:firstLine="280"/>
        <w:rPr>
          <w:rFonts w:eastAsia="方正楷体简体"/>
          <w:sz w:val="28"/>
          <w:szCs w:val="28"/>
        </w:rPr>
      </w:pPr>
      <w:r>
        <w:rPr>
          <w:rFonts w:eastAsia="方正楷体简体" w:hint="eastAsia"/>
          <w:sz w:val="28"/>
          <w:szCs w:val="28"/>
        </w:rPr>
        <w:t>注：标红加粗部分为新增内容，删除线部分为删除的内容。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971"/>
        <w:gridCol w:w="6409"/>
        <w:gridCol w:w="1046"/>
        <w:gridCol w:w="5603"/>
      </w:tblGrid>
      <w:tr w:rsidR="0034158F">
        <w:trPr>
          <w:trHeight w:val="580"/>
        </w:trPr>
        <w:tc>
          <w:tcPr>
            <w:tcW w:w="7380" w:type="dxa"/>
            <w:gridSpan w:val="2"/>
            <w:shd w:val="clear" w:color="auto" w:fill="5B9BD5" w:themeFill="accent1"/>
          </w:tcPr>
          <w:p w:rsidR="0034158F" w:rsidRDefault="004207C8">
            <w:pPr>
              <w:spacing w:line="480" w:lineRule="exact"/>
              <w:jc w:val="center"/>
              <w:rPr>
                <w:rFonts w:eastAsia="微软雅黑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修订版</w:t>
            </w:r>
          </w:p>
        </w:tc>
        <w:tc>
          <w:tcPr>
            <w:tcW w:w="6649" w:type="dxa"/>
            <w:gridSpan w:val="2"/>
            <w:shd w:val="clear" w:color="auto" w:fill="5B9BD5" w:themeFill="accent1"/>
          </w:tcPr>
          <w:p w:rsidR="0034158F" w:rsidRDefault="004207C8">
            <w:pPr>
              <w:spacing w:line="480" w:lineRule="exact"/>
              <w:jc w:val="center"/>
              <w:rPr>
                <w:rFonts w:eastAsia="微软雅黑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现行版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本（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2024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年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4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12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日实</w:t>
            </w: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施）</w:t>
            </w:r>
          </w:p>
        </w:tc>
      </w:tr>
      <w:tr w:rsidR="0034158F">
        <w:trPr>
          <w:trHeight w:val="90"/>
        </w:trPr>
        <w:tc>
          <w:tcPr>
            <w:tcW w:w="14029" w:type="dxa"/>
            <w:gridSpan w:val="4"/>
            <w:vAlign w:val="center"/>
          </w:tcPr>
          <w:p w:rsidR="0034158F" w:rsidRDefault="004207C8">
            <w:pPr>
              <w:spacing w:line="48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上海期货交易所</w:t>
            </w: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铅</w:t>
            </w: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期货合约</w:t>
            </w:r>
          </w:p>
        </w:tc>
      </w:tr>
      <w:tr w:rsidR="0034158F">
        <w:trPr>
          <w:trHeight w:val="218"/>
        </w:trPr>
        <w:tc>
          <w:tcPr>
            <w:tcW w:w="971" w:type="dxa"/>
            <w:vAlign w:val="center"/>
          </w:tcPr>
          <w:p w:rsidR="0034158F" w:rsidRDefault="004207C8">
            <w:pPr>
              <w:spacing w:line="48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交割品级</w:t>
            </w:r>
          </w:p>
        </w:tc>
        <w:tc>
          <w:tcPr>
            <w:tcW w:w="6409" w:type="dxa"/>
            <w:vAlign w:val="center"/>
          </w:tcPr>
          <w:p w:rsidR="0034158F" w:rsidRDefault="004207C8">
            <w:pPr>
              <w:spacing w:line="480" w:lineRule="exact"/>
              <w:jc w:val="left"/>
              <w:rPr>
                <w:rFonts w:eastAsia="方正仿宋简体"/>
                <w:b/>
                <w:color w:val="FF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标准品：铅锭，符合国标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GB/T 469-2023 Pb99.994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469-2023 Pb99.996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；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替代品：再生铅锭，符合国标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21181-2025 ZSPb 99.986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21181-2025 ZSPb 99.990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。</w:t>
            </w:r>
          </w:p>
        </w:tc>
        <w:tc>
          <w:tcPr>
            <w:tcW w:w="1046" w:type="dxa"/>
            <w:vAlign w:val="center"/>
          </w:tcPr>
          <w:p w:rsidR="0034158F" w:rsidRDefault="004207C8">
            <w:pPr>
              <w:spacing w:line="480" w:lineRule="exact"/>
              <w:jc w:val="center"/>
              <w:rPr>
                <w:rFonts w:eastAsia="方正仿宋简体"/>
                <w:b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交割品级</w:t>
            </w:r>
          </w:p>
        </w:tc>
        <w:tc>
          <w:tcPr>
            <w:tcW w:w="5603" w:type="dxa"/>
            <w:vAlign w:val="center"/>
          </w:tcPr>
          <w:p w:rsidR="0034158F" w:rsidRDefault="004207C8">
            <w:pPr>
              <w:spacing w:line="480" w:lineRule="exact"/>
              <w:jc w:val="left"/>
              <w:rPr>
                <w:rFonts w:eastAsia="方正仿宋简体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标准品：铅锭，符合国标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GB/T 469-2023 Pb99.994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469-2023 Pb99.996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。</w:t>
            </w:r>
          </w:p>
        </w:tc>
      </w:tr>
      <w:tr w:rsidR="0034158F">
        <w:trPr>
          <w:trHeight w:val="565"/>
        </w:trPr>
        <w:tc>
          <w:tcPr>
            <w:tcW w:w="14029" w:type="dxa"/>
            <w:gridSpan w:val="4"/>
          </w:tcPr>
          <w:p w:rsidR="0034158F" w:rsidRDefault="004207C8">
            <w:pPr>
              <w:spacing w:line="48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上海期货交易所</w:t>
            </w: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铅</w:t>
            </w:r>
            <w:r>
              <w:rPr>
                <w:rFonts w:eastAsia="方正仿宋简体" w:cs="Arial" w:hint="eastAsia"/>
                <w:b/>
                <w:bCs/>
                <w:color w:val="000000" w:themeColor="text1"/>
                <w:sz w:val="30"/>
                <w:szCs w:val="30"/>
              </w:rPr>
              <w:t>期货合约附件</w:t>
            </w:r>
          </w:p>
        </w:tc>
      </w:tr>
      <w:tr w:rsidR="0034158F">
        <w:tc>
          <w:tcPr>
            <w:tcW w:w="7380" w:type="dxa"/>
            <w:gridSpan w:val="2"/>
          </w:tcPr>
          <w:p w:rsidR="0034158F" w:rsidRDefault="004207C8">
            <w:pPr>
              <w:spacing w:line="480" w:lineRule="exact"/>
              <w:ind w:firstLineChars="200" w:firstLine="602"/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212121"/>
                <w:sz w:val="30"/>
                <w:szCs w:val="30"/>
                <w:shd w:val="clear" w:color="auto" w:fill="FFFFFF"/>
              </w:rPr>
              <w:t>二、质量规定</w:t>
            </w:r>
          </w:p>
          <w:p w:rsidR="0034158F" w:rsidRDefault="004207C8">
            <w:pPr>
              <w:spacing w:line="480" w:lineRule="exact"/>
              <w:ind w:firstLineChars="200" w:firstLine="600"/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、用于本合约实物交割的铅锭，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标准品：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必须符合国标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GB/T 469-2023 Pb99.994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469-2023 Pb99.996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；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替代品：必须符合国标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21181-2025 ZSPb 99.986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lastRenderedPageBreak/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21181-2025 ZSPb 99.990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。</w:t>
            </w:r>
          </w:p>
          <w:p w:rsidR="0034158F" w:rsidRDefault="004207C8">
            <w:pPr>
              <w:spacing w:line="480" w:lineRule="exact"/>
              <w:ind w:firstLineChars="200" w:firstLine="600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、外型及块重。交割的铅应为锭，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标准品：</w:t>
            </w:r>
            <w:r>
              <w:rPr>
                <w:rFonts w:ascii="Times New Roman" w:eastAsia="方正仿宋简体" w:hAnsi="Times New Roman" w:cs="Times New Roman"/>
                <w:dstrike/>
                <w:sz w:val="30"/>
                <w:szCs w:val="30"/>
              </w:rPr>
              <w:t>国产铅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铅锭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的每锭重量为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48kg±3kg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42kg±2kg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24kg±1kg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；替代品：再生铅锭的每锭重量为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48kg±2kg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45kg±2kg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40kg±2kg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30kg±2kg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0000"/>
                <w:sz w:val="30"/>
                <w:szCs w:val="30"/>
              </w:rPr>
              <w:t>24kg±1kg</w:t>
            </w: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6649" w:type="dxa"/>
            <w:gridSpan w:val="2"/>
          </w:tcPr>
          <w:p w:rsidR="0034158F" w:rsidRDefault="004207C8">
            <w:pPr>
              <w:spacing w:line="480" w:lineRule="exact"/>
              <w:ind w:firstLineChars="200" w:firstLine="602"/>
              <w:jc w:val="left"/>
              <w:rPr>
                <w:rFonts w:ascii="Times New Roman" w:eastAsia="方正仿宋简体" w:hAnsi="Times New Roman" w:cs="Times New Roman"/>
                <w:b/>
                <w:bCs/>
                <w:color w:val="212121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212121"/>
                <w:sz w:val="30"/>
                <w:szCs w:val="30"/>
                <w:shd w:val="clear" w:color="auto" w:fill="FFFFFF"/>
              </w:rPr>
              <w:lastRenderedPageBreak/>
              <w:t>二、质量规定</w:t>
            </w:r>
          </w:p>
          <w:p w:rsidR="0034158F" w:rsidRDefault="004207C8">
            <w:pPr>
              <w:spacing w:line="480" w:lineRule="exact"/>
              <w:ind w:firstLineChars="200" w:firstLine="60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、用于本合约实物交割的铅锭，必须符合国标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GB/T 469-2023 Pb99.994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469-2023 Pb99.996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规定。</w:t>
            </w:r>
          </w:p>
          <w:p w:rsidR="0034158F" w:rsidRDefault="004207C8">
            <w:pPr>
              <w:spacing w:line="480" w:lineRule="exact"/>
              <w:ind w:firstLineChars="200" w:firstLine="600"/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外型及块重。交割的铅应为锭，国产铅的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lastRenderedPageBreak/>
              <w:t>每锭重量为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48kg±3kg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42kg±2kg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24kg±1kg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。</w:t>
            </w:r>
          </w:p>
        </w:tc>
      </w:tr>
    </w:tbl>
    <w:p w:rsidR="0034158F" w:rsidRDefault="0034158F">
      <w:pPr>
        <w:spacing w:line="540" w:lineRule="exact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</w:p>
    <w:p w:rsidR="0034158F" w:rsidRDefault="0034158F">
      <w:pPr>
        <w:spacing w:line="560" w:lineRule="exact"/>
        <w:ind w:firstLineChars="200" w:firstLine="600"/>
        <w:jc w:val="left"/>
        <w:rPr>
          <w:rFonts w:ascii="Times New Roman" w:eastAsia="方正仿宋简体" w:hAnsi="Times New Roman"/>
          <w:color w:val="000000"/>
          <w:sz w:val="30"/>
          <w:szCs w:val="30"/>
        </w:rPr>
      </w:pPr>
    </w:p>
    <w:p w:rsidR="0034158F" w:rsidRDefault="0034158F">
      <w:pPr>
        <w:sectPr w:rsidR="0034158F" w:rsidSect="00EC6E3E">
          <w:footerReference w:type="default" r:id="rId7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34158F" w:rsidRDefault="004207C8">
      <w:pPr>
        <w:spacing w:line="540" w:lineRule="exact"/>
        <w:jc w:val="center"/>
        <w:rPr>
          <w:rFonts w:ascii="方正大标宋简体" w:eastAsia="方正大标宋简体" w:hAnsi="方正大标宋简体" w:cs="方正大标宋简体"/>
          <w:color w:val="000000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sz w:val="40"/>
          <w:szCs w:val="40"/>
        </w:rPr>
        <w:t>《上海期货交易所铅期货业务细则》修订对照表</w:t>
      </w:r>
    </w:p>
    <w:p w:rsidR="0034158F" w:rsidRDefault="004207C8">
      <w:pPr>
        <w:ind w:firstLineChars="100" w:firstLine="280"/>
        <w:rPr>
          <w:rFonts w:eastAsia="方正楷体简体"/>
          <w:sz w:val="28"/>
          <w:szCs w:val="28"/>
        </w:rPr>
      </w:pPr>
      <w:r>
        <w:rPr>
          <w:rFonts w:eastAsia="方正楷体简体" w:hint="eastAsia"/>
          <w:sz w:val="28"/>
          <w:szCs w:val="28"/>
        </w:rPr>
        <w:t>注：标红加粗部分为新增内容，删除线部分为删除的内容。</w:t>
      </w:r>
      <w:bookmarkStart w:id="0" w:name="_GoBack"/>
      <w:bookmarkEnd w:id="0"/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7380"/>
        <w:gridCol w:w="6649"/>
      </w:tblGrid>
      <w:tr w:rsidR="0034158F">
        <w:trPr>
          <w:trHeight w:val="580"/>
        </w:trPr>
        <w:tc>
          <w:tcPr>
            <w:tcW w:w="7380" w:type="dxa"/>
            <w:shd w:val="clear" w:color="auto" w:fill="5B9BD5" w:themeFill="accent1"/>
          </w:tcPr>
          <w:p w:rsidR="0034158F" w:rsidRDefault="004207C8">
            <w:pPr>
              <w:spacing w:line="480" w:lineRule="exact"/>
              <w:jc w:val="center"/>
              <w:rPr>
                <w:rFonts w:eastAsia="微软雅黑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修订版</w:t>
            </w:r>
          </w:p>
        </w:tc>
        <w:tc>
          <w:tcPr>
            <w:tcW w:w="6649" w:type="dxa"/>
            <w:shd w:val="clear" w:color="auto" w:fill="5B9BD5" w:themeFill="accent1"/>
          </w:tcPr>
          <w:p w:rsidR="0034158F" w:rsidRDefault="004207C8">
            <w:pPr>
              <w:spacing w:line="480" w:lineRule="exact"/>
              <w:jc w:val="center"/>
              <w:rPr>
                <w:rFonts w:eastAsia="微软雅黑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现行版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本（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202</w:t>
            </w:r>
            <w:r>
              <w:rPr>
                <w:rFonts w:ascii="Times New Roman" w:eastAsia="微软雅黑" w:hAnsi="Times New Roman" w:cs="Times New Roman" w:hint="eastAsia"/>
                <w:b/>
                <w:color w:val="FFFFFF" w:themeColor="background1"/>
                <w:sz w:val="30"/>
                <w:szCs w:val="30"/>
              </w:rPr>
              <w:t>6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年</w:t>
            </w:r>
            <w:r>
              <w:rPr>
                <w:rFonts w:ascii="Times New Roman" w:eastAsia="微软雅黑" w:hAnsi="Times New Roman" w:cs="Times New Roman" w:hint="eastAsia"/>
                <w:b/>
                <w:color w:val="FFFFFF" w:themeColor="background1"/>
                <w:sz w:val="30"/>
                <w:szCs w:val="30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月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color w:val="FFFFFF" w:themeColor="background1"/>
                <w:sz w:val="30"/>
                <w:szCs w:val="30"/>
              </w:rPr>
              <w:t>日实</w:t>
            </w:r>
            <w:r>
              <w:rPr>
                <w:rFonts w:eastAsia="微软雅黑" w:hint="eastAsia"/>
                <w:b/>
                <w:color w:val="FFFFFF" w:themeColor="background1"/>
                <w:sz w:val="30"/>
                <w:szCs w:val="30"/>
              </w:rPr>
              <w:t>施）</w:t>
            </w:r>
          </w:p>
        </w:tc>
      </w:tr>
      <w:tr w:rsidR="0034158F">
        <w:trPr>
          <w:trHeight w:val="218"/>
        </w:trPr>
        <w:tc>
          <w:tcPr>
            <w:tcW w:w="7380" w:type="dxa"/>
            <w:vAlign w:val="center"/>
          </w:tcPr>
          <w:p w:rsidR="0034158F" w:rsidRDefault="004207C8">
            <w:pPr>
              <w:spacing w:line="480" w:lineRule="exact"/>
              <w:ind w:firstLineChars="200" w:firstLine="602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第十六条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交割商品的包装</w:t>
            </w:r>
          </w:p>
          <w:p w:rsidR="0034158F" w:rsidRDefault="004207C8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一）每一交割单位的铅锭必须是同一生产企业生产、同一注册商标、同一质量品级、同一块形、同一包装数量（捆重近似）的商品组成。注册生产企业自行选定注册产品捆重，但要利于组手，每捆包装应用相应强度且不易锈蚀的包装带捆扎包装，具体要求由交易所另行公告。捆扎应当坚固，同时标有醒目的、不易脱落的产品标识，注明生产厂名称、产品名称、牌号、批号、净重和生产日期。</w:t>
            </w:r>
          </w:p>
          <w:p w:rsidR="0034158F" w:rsidRDefault="004207C8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（二）到库商品中，遇有包装带断裂的捆件及散块商品，应当重新组合，用规定的包装带捆扎紧固，方可用于交割。包装费用由货主承担。</w:t>
            </w:r>
          </w:p>
          <w:p w:rsidR="0034158F" w:rsidRDefault="004207C8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b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（三）</w:t>
            </w:r>
            <w:r>
              <w:rPr>
                <w:rFonts w:ascii="Times New Roman" w:eastAsia="方正仿宋简体" w:hAnsi="Times New Roman" w:cs="Times New Roman" w:hint="eastAsia"/>
                <w:dstrike/>
                <w:sz w:val="30"/>
                <w:szCs w:val="30"/>
              </w:rPr>
              <w:t>国产铅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sz w:val="30"/>
                <w:szCs w:val="30"/>
              </w:rPr>
              <w:t>标准品：铅锭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的每锭重量可为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48kg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3kg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42kg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24kg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1kg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sz w:val="30"/>
                <w:szCs w:val="30"/>
              </w:rPr>
              <w:t>；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sz w:val="30"/>
                <w:szCs w:val="30"/>
              </w:rPr>
              <w:t>替代品：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再生铅锭的</w:t>
            </w:r>
            <w:r>
              <w:rPr>
                <w:rFonts w:ascii="Times New Roman" w:eastAsia="方正仿宋简体" w:hAnsi="Times New Roman"/>
                <w:b/>
                <w:bCs/>
                <w:color w:val="FF0000"/>
                <w:sz w:val="30"/>
                <w:szCs w:val="30"/>
              </w:rPr>
              <w:t>每锭重量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可</w:t>
            </w:r>
            <w:r>
              <w:rPr>
                <w:rFonts w:ascii="Times New Roman" w:eastAsia="方正仿宋简体" w:hAnsi="Times New Roman"/>
                <w:b/>
                <w:bCs/>
                <w:color w:val="FF0000"/>
                <w:sz w:val="30"/>
                <w:szCs w:val="30"/>
              </w:rPr>
              <w:t>为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48kg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/>
                <w:b/>
                <w:bCs/>
                <w:color w:val="FF0000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45kg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2kg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40kg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2kg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30kg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2kg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24kg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 w:val="30"/>
                <w:szCs w:val="30"/>
              </w:rPr>
              <w:t>1kg</w:t>
            </w:r>
            <w:r>
              <w:rPr>
                <w:rFonts w:ascii="Times New Roman" w:eastAsia="方正仿宋简体" w:hAnsi="Times New Roman" w:hint="eastAsia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6649" w:type="dxa"/>
            <w:vAlign w:val="center"/>
          </w:tcPr>
          <w:p w:rsidR="0034158F" w:rsidRDefault="004207C8">
            <w:pPr>
              <w:spacing w:line="480" w:lineRule="exact"/>
              <w:ind w:firstLineChars="200" w:firstLine="602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第十六条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交割商品的包装</w:t>
            </w:r>
          </w:p>
          <w:p w:rsidR="0034158F" w:rsidRDefault="004207C8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一）每一交割单位的铅锭必须是同一生产企业生产、同一注册商标、同一质量品级、同一块形、同一包装数量（捆重近似）的商品组成。注册生产企业自行选定注册产品捆重，但要利于组手，每捆包装应用相应强度且不易锈蚀的包装带捆扎包装，具体要求由交易所另行公告。捆扎应当坚固，同时标有醒目的、不易脱落的产品标识，注明生产厂名称、产品名称、牌号、批号、净重和生产日期。</w:t>
            </w:r>
          </w:p>
          <w:p w:rsidR="0034158F" w:rsidRDefault="004207C8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（二）到库商品中，遇有包装带断裂的捆件及散块商品，应当重新组合，用规定的包装带捆扎紧固，方可用于交割。包装费用由货主承担。</w:t>
            </w:r>
          </w:p>
          <w:p w:rsidR="0034158F" w:rsidRDefault="004207C8">
            <w:pPr>
              <w:spacing w:line="480" w:lineRule="exact"/>
              <w:ind w:firstLineChars="200" w:firstLine="600"/>
              <w:jc w:val="lef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bCs/>
                <w:sz w:val="30"/>
                <w:szCs w:val="30"/>
              </w:rPr>
              <w:t>（三）国产铅的每锭重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量可为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48kg±3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kg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42kg±2kg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24kg±1kg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。</w:t>
            </w:r>
          </w:p>
        </w:tc>
      </w:tr>
      <w:tr w:rsidR="0034158F">
        <w:trPr>
          <w:trHeight w:val="218"/>
        </w:trPr>
        <w:tc>
          <w:tcPr>
            <w:tcW w:w="7380" w:type="dxa"/>
            <w:vAlign w:val="center"/>
          </w:tcPr>
          <w:p w:rsidR="0034158F" w:rsidRDefault="004207C8">
            <w:pPr>
              <w:spacing w:line="480" w:lineRule="exact"/>
              <w:ind w:firstLineChars="200" w:firstLine="602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第三十四条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本细则自</w:t>
            </w:r>
            <w:r>
              <w:rPr>
                <w:rFonts w:ascii="Times New Roman" w:eastAsia="方正仿宋简体" w:hAnsi="Times New Roman" w:cs="Times New Roman"/>
                <w:b/>
                <w:color w:val="FF0000"/>
                <w:sz w:val="30"/>
                <w:szCs w:val="30"/>
              </w:rPr>
              <w:t>202X</w:t>
            </w:r>
            <w:r>
              <w:rPr>
                <w:rFonts w:ascii="Times New Roman" w:eastAsia="方正仿宋简体" w:hAnsi="Times New Roman" w:cs="Times New Roman"/>
                <w:bCs/>
                <w:dstrike/>
                <w:sz w:val="30"/>
                <w:szCs w:val="30"/>
              </w:rPr>
              <w:t>2026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color w:val="FF0000"/>
                <w:sz w:val="30"/>
                <w:szCs w:val="30"/>
              </w:rPr>
              <w:t>XX</w:t>
            </w:r>
            <w:r>
              <w:rPr>
                <w:rFonts w:ascii="Times New Roman" w:eastAsia="方正仿宋简体" w:hAnsi="Times New Roman" w:cs="Times New Roman"/>
                <w:bCs/>
                <w:dstrike/>
                <w:sz w:val="30"/>
                <w:szCs w:val="30"/>
              </w:rPr>
              <w:t>1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color w:val="FF0000"/>
                <w:sz w:val="30"/>
                <w:szCs w:val="30"/>
              </w:rPr>
              <w:t>XX</w:t>
            </w:r>
            <w:r>
              <w:rPr>
                <w:rFonts w:ascii="Times New Roman" w:eastAsia="方正仿宋简体" w:hAnsi="Times New Roman" w:cs="Times New Roman"/>
                <w:bCs/>
                <w:dstrike/>
                <w:sz w:val="30"/>
                <w:szCs w:val="30"/>
              </w:rPr>
              <w:t>1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日起实施。</w:t>
            </w:r>
          </w:p>
        </w:tc>
        <w:tc>
          <w:tcPr>
            <w:tcW w:w="6649" w:type="dxa"/>
            <w:vAlign w:val="center"/>
          </w:tcPr>
          <w:p w:rsidR="0034158F" w:rsidRDefault="004207C8">
            <w:pPr>
              <w:spacing w:line="480" w:lineRule="exact"/>
              <w:ind w:firstLineChars="200" w:firstLine="602"/>
              <w:jc w:val="left"/>
              <w:rPr>
                <w:rFonts w:eastAsia="方正仿宋简体"/>
                <w:bCs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z w:val="30"/>
                <w:szCs w:val="30"/>
              </w:rPr>
              <w:t>第三十四条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本细则自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2026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年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 w:cs="Times New Roman"/>
                <w:bCs/>
                <w:sz w:val="30"/>
                <w:szCs w:val="30"/>
              </w:rPr>
              <w:t>1</w:t>
            </w:r>
            <w:r>
              <w:rPr>
                <w:rFonts w:eastAsia="方正仿宋简体" w:hint="eastAsia"/>
                <w:bCs/>
                <w:sz w:val="30"/>
                <w:szCs w:val="30"/>
              </w:rPr>
              <w:t>日起实施。</w:t>
            </w:r>
          </w:p>
        </w:tc>
      </w:tr>
    </w:tbl>
    <w:p w:rsidR="0034158F" w:rsidRDefault="0034158F"/>
    <w:sectPr w:rsidR="0034158F" w:rsidSect="00EC6E3E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7C8" w:rsidRDefault="004207C8">
      <w:r>
        <w:separator/>
      </w:r>
    </w:p>
  </w:endnote>
  <w:endnote w:type="continuationSeparator" w:id="0">
    <w:p w:rsidR="004207C8" w:rsidRDefault="0042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8F" w:rsidRDefault="004207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158F" w:rsidRPr="00EC6E3E" w:rsidRDefault="004207C8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C6E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C6E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EC6E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 w:rsidRPr="00EC6E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4158F" w:rsidRPr="00EC6E3E" w:rsidRDefault="004207C8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C6E3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EC6E3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EC6E3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- 1 -</w:t>
                    </w:r>
                    <w:r w:rsidRPr="00EC6E3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7C8" w:rsidRDefault="004207C8">
      <w:r>
        <w:separator/>
      </w:r>
    </w:p>
  </w:footnote>
  <w:footnote w:type="continuationSeparator" w:id="0">
    <w:p w:rsidR="004207C8" w:rsidRDefault="00420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3721"/>
    <w:rsid w:val="0034158F"/>
    <w:rsid w:val="004207C8"/>
    <w:rsid w:val="00EC6E3E"/>
    <w:rsid w:val="6BFEDD1C"/>
    <w:rsid w:val="7BDB01C3"/>
    <w:rsid w:val="7BFB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030122-1A63-4EB0-A441-383419C8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2</cp:revision>
  <dcterms:created xsi:type="dcterms:W3CDTF">2026-01-29T07:58:00Z</dcterms:created>
  <dcterms:modified xsi:type="dcterms:W3CDTF">2026-01-30T03:02:00Z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DC27B6476A9D9268B5C179693DEA0ED9</vt:lpwstr>
  </property>
</Properties>
</file>