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43CD4">
      <w:pPr>
        <w:widowControl/>
        <w:pBdr>
          <w:bottom w:val="single" w:color="112E7C" w:sz="6" w:space="8"/>
        </w:pBdr>
        <w:shd w:val="clear" w:color="auto" w:fill="FFFFFF"/>
        <w:spacing w:after="150" w:line="630" w:lineRule="atLeast"/>
        <w:jc w:val="center"/>
        <w:outlineLvl w:val="0"/>
        <w:rPr>
          <w:rFonts w:hint="eastAsia" w:ascii="方正大标宋简体" w:hAnsi="方正大标宋简体" w:eastAsia="方正大标宋简体" w:cs="方正大标宋简体"/>
          <w:b w:val="0"/>
          <w:bCs w:val="0"/>
          <w:color w:val="auto"/>
          <w:kern w:val="36"/>
          <w:sz w:val="36"/>
          <w:szCs w:val="36"/>
        </w:rPr>
      </w:pPr>
      <w:r>
        <w:rPr>
          <w:rFonts w:hint="eastAsia" w:ascii="方正大标宋简体" w:hAnsi="方正大标宋简体" w:eastAsia="方正大标宋简体" w:cs="方正大标宋简体"/>
          <w:b w:val="0"/>
          <w:bCs w:val="0"/>
          <w:color w:val="auto"/>
          <w:kern w:val="36"/>
          <w:sz w:val="36"/>
          <w:szCs w:val="36"/>
        </w:rPr>
        <w:t>附表三 上海期货交易所螺纹钢期货厂库及提货地</w:t>
      </w:r>
    </w:p>
    <w:p w14:paraId="492F8E6F">
      <w:pPr>
        <w:keepNext w:val="0"/>
        <w:keepLines w:val="0"/>
        <w:pageBreakBefore w:val="0"/>
        <w:widowControl/>
        <w:shd w:val="clear" w:color="auto" w:fill="FFFFFF"/>
        <w:kinsoku/>
        <w:wordWrap/>
        <w:overflowPunct/>
        <w:topLinePunct w:val="0"/>
        <w:autoSpaceDE/>
        <w:autoSpaceDN/>
        <w:bidi w:val="0"/>
        <w:adjustRightInd/>
        <w:snapToGrid/>
        <w:spacing w:before="156" w:beforeLines="50" w:after="156" w:afterLines="50" w:line="240" w:lineRule="auto"/>
        <w:jc w:val="right"/>
        <w:textAlignment w:val="auto"/>
        <w:rPr>
          <w:rFonts w:ascii="Arial" w:hAnsi="Arial" w:eastAsia="宋体" w:cs="Arial"/>
          <w:color w:val="auto"/>
          <w:kern w:val="0"/>
          <w:szCs w:val="21"/>
        </w:rPr>
      </w:pPr>
    </w:p>
    <w:tbl>
      <w:tblPr>
        <w:tblStyle w:val="5"/>
        <w:tblW w:w="15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52"/>
        <w:gridCol w:w="1425"/>
        <w:gridCol w:w="3840"/>
        <w:gridCol w:w="2925"/>
        <w:gridCol w:w="1695"/>
        <w:gridCol w:w="1202"/>
        <w:gridCol w:w="1061"/>
        <w:gridCol w:w="1075"/>
        <w:gridCol w:w="1099"/>
      </w:tblGrid>
      <w:tr w14:paraId="612E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0" w:hRule="atLeast"/>
          <w:jc w:val="center"/>
        </w:trPr>
        <w:tc>
          <w:tcPr>
            <w:tcW w:w="1452" w:type="dxa"/>
            <w:tcMar>
              <w:top w:w="0" w:type="dxa"/>
              <w:left w:w="108" w:type="dxa"/>
              <w:bottom w:w="0" w:type="dxa"/>
              <w:right w:w="108" w:type="dxa"/>
            </w:tcMar>
            <w:vAlign w:val="center"/>
          </w:tcPr>
          <w:p w14:paraId="4FBE9930">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螺纹钢厂库名称</w:t>
            </w:r>
          </w:p>
        </w:tc>
        <w:tc>
          <w:tcPr>
            <w:tcW w:w="1425" w:type="dxa"/>
            <w:tcMar>
              <w:top w:w="0" w:type="dxa"/>
              <w:left w:w="108" w:type="dxa"/>
              <w:bottom w:w="0" w:type="dxa"/>
              <w:right w:w="108" w:type="dxa"/>
            </w:tcMar>
            <w:vAlign w:val="center"/>
          </w:tcPr>
          <w:p w14:paraId="34EC1A1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eastAsia" w:ascii="黑体" w:hAnsi="黑体" w:eastAsia="黑体" w:cs="黑体"/>
                <w:b/>
                <w:bCs/>
                <w:kern w:val="0"/>
                <w:sz w:val="24"/>
                <w:szCs w:val="24"/>
              </w:rPr>
            </w:pPr>
            <w:r>
              <w:rPr>
                <w:rFonts w:hint="eastAsia" w:ascii="黑体" w:hAnsi="黑体" w:eastAsia="黑体" w:cs="黑体"/>
                <w:b w:val="0"/>
                <w:bCs/>
                <w:szCs w:val="21"/>
              </w:rPr>
              <w:t>厂库供货品牌</w:t>
            </w:r>
          </w:p>
        </w:tc>
        <w:tc>
          <w:tcPr>
            <w:tcW w:w="3840" w:type="dxa"/>
            <w:tcMar>
              <w:top w:w="0" w:type="dxa"/>
              <w:left w:w="108" w:type="dxa"/>
              <w:bottom w:w="0" w:type="dxa"/>
              <w:right w:w="108" w:type="dxa"/>
            </w:tcMar>
            <w:vAlign w:val="center"/>
          </w:tcPr>
          <w:p w14:paraId="2072650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提货地名称</w:t>
            </w:r>
          </w:p>
        </w:tc>
        <w:tc>
          <w:tcPr>
            <w:tcW w:w="2925" w:type="dxa"/>
            <w:tcMar>
              <w:top w:w="0" w:type="dxa"/>
              <w:left w:w="108" w:type="dxa"/>
              <w:bottom w:w="0" w:type="dxa"/>
              <w:right w:w="108" w:type="dxa"/>
            </w:tcMar>
            <w:vAlign w:val="center"/>
          </w:tcPr>
          <w:p w14:paraId="3F90F0A1">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提货地地址</w:t>
            </w:r>
          </w:p>
        </w:tc>
        <w:tc>
          <w:tcPr>
            <w:tcW w:w="1695" w:type="dxa"/>
            <w:tcMar>
              <w:top w:w="0" w:type="dxa"/>
              <w:left w:w="108" w:type="dxa"/>
              <w:bottom w:w="0" w:type="dxa"/>
              <w:right w:w="108" w:type="dxa"/>
            </w:tcMar>
            <w:vAlign w:val="center"/>
          </w:tcPr>
          <w:p w14:paraId="609EF21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基准/非基准提货地</w:t>
            </w:r>
          </w:p>
        </w:tc>
        <w:tc>
          <w:tcPr>
            <w:tcW w:w="1202" w:type="dxa"/>
            <w:tcMar>
              <w:top w:w="0" w:type="dxa"/>
              <w:left w:w="108" w:type="dxa"/>
              <w:bottom w:w="0" w:type="dxa"/>
              <w:right w:w="108" w:type="dxa"/>
            </w:tcMar>
            <w:vAlign w:val="center"/>
          </w:tcPr>
          <w:p w14:paraId="3EA8554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升贴水</w:t>
            </w:r>
          </w:p>
          <w:p w14:paraId="46ACC18C">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（元/吨）</w:t>
            </w:r>
          </w:p>
        </w:tc>
        <w:tc>
          <w:tcPr>
            <w:tcW w:w="1061" w:type="dxa"/>
            <w:tcMar>
              <w:top w:w="0" w:type="dxa"/>
              <w:left w:w="108" w:type="dxa"/>
              <w:bottom w:w="0" w:type="dxa"/>
              <w:right w:w="108" w:type="dxa"/>
            </w:tcMar>
            <w:vAlign w:val="center"/>
          </w:tcPr>
          <w:p w14:paraId="48EB07A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最小提货量（吨）</w:t>
            </w:r>
          </w:p>
        </w:tc>
        <w:tc>
          <w:tcPr>
            <w:tcW w:w="1075" w:type="dxa"/>
            <w:tcMar>
              <w:top w:w="0" w:type="dxa"/>
              <w:left w:w="108" w:type="dxa"/>
              <w:bottom w:w="0" w:type="dxa"/>
              <w:right w:w="108" w:type="dxa"/>
            </w:tcMar>
            <w:vAlign w:val="center"/>
          </w:tcPr>
          <w:p w14:paraId="0F8048E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日发货量（吨）</w:t>
            </w:r>
          </w:p>
        </w:tc>
        <w:tc>
          <w:tcPr>
            <w:tcW w:w="1099" w:type="dxa"/>
            <w:tcMar>
              <w:top w:w="0" w:type="dxa"/>
              <w:left w:w="108" w:type="dxa"/>
              <w:bottom w:w="0" w:type="dxa"/>
              <w:right w:w="108" w:type="dxa"/>
            </w:tcMar>
            <w:vAlign w:val="center"/>
          </w:tcPr>
          <w:p w14:paraId="2841CC5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提前申请天数（天）</w:t>
            </w:r>
          </w:p>
        </w:tc>
      </w:tr>
      <w:tr w14:paraId="7AD9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52" w:type="dxa"/>
            <w:vMerge w:val="restart"/>
            <w:tcMar>
              <w:top w:w="0" w:type="dxa"/>
              <w:left w:w="108" w:type="dxa"/>
              <w:bottom w:w="0" w:type="dxa"/>
              <w:right w:w="108" w:type="dxa"/>
            </w:tcMar>
            <w:vAlign w:val="center"/>
          </w:tcPr>
          <w:p w14:paraId="6B0F4E7C">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eastAsia" w:ascii="方正仿宋简体" w:hAnsi="宋体" w:eastAsia="方正仿宋简体" w:cs="宋体"/>
                <w:kern w:val="0"/>
                <w:sz w:val="24"/>
                <w:szCs w:val="24"/>
              </w:rPr>
            </w:pPr>
            <w:r>
              <w:rPr>
                <w:rFonts w:hint="eastAsia" w:ascii="方正仿宋简体" w:hAnsi="宋体" w:eastAsia="方正仿宋简体" w:cs="宋体"/>
                <w:kern w:val="0"/>
                <w:sz w:val="24"/>
                <w:szCs w:val="24"/>
              </w:rPr>
              <w:t>鞍钢股份有限公司</w:t>
            </w:r>
          </w:p>
        </w:tc>
        <w:tc>
          <w:tcPr>
            <w:tcW w:w="1425" w:type="dxa"/>
            <w:vMerge w:val="restart"/>
            <w:tcMar>
              <w:top w:w="0" w:type="dxa"/>
              <w:left w:w="108" w:type="dxa"/>
              <w:bottom w:w="0" w:type="dxa"/>
              <w:right w:w="108" w:type="dxa"/>
            </w:tcMar>
            <w:vAlign w:val="center"/>
          </w:tcPr>
          <w:p w14:paraId="51FA9CA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方正仿宋简体" w:hAnsi="宋体" w:eastAsia="方正仿宋简体" w:cs="宋体"/>
                <w:kern w:val="0"/>
                <w:sz w:val="24"/>
                <w:szCs w:val="24"/>
                <w:lang w:val="en-US" w:eastAsia="zh-CN"/>
              </w:rPr>
            </w:pPr>
            <w:r>
              <w:rPr>
                <w:rFonts w:hint="eastAsia" w:ascii="方正仿宋简体" w:hAnsi="宋体" w:eastAsia="方正仿宋简体" w:cs="宋体"/>
                <w:kern w:val="0"/>
                <w:sz w:val="24"/>
                <w:szCs w:val="24"/>
                <w:lang w:val="en-US" w:eastAsia="zh-CN"/>
              </w:rPr>
              <w:t>鞍钢</w:t>
            </w:r>
          </w:p>
        </w:tc>
        <w:tc>
          <w:tcPr>
            <w:tcW w:w="3840" w:type="dxa"/>
            <w:tcMar>
              <w:top w:w="0" w:type="dxa"/>
              <w:left w:w="108" w:type="dxa"/>
              <w:bottom w:w="0" w:type="dxa"/>
              <w:right w:w="108" w:type="dxa"/>
            </w:tcMar>
            <w:vAlign w:val="center"/>
          </w:tcPr>
          <w:p w14:paraId="521B62C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镇江惠龙长江港务有限公司</w:t>
            </w:r>
          </w:p>
        </w:tc>
        <w:tc>
          <w:tcPr>
            <w:tcW w:w="2925" w:type="dxa"/>
            <w:tcMar>
              <w:top w:w="0" w:type="dxa"/>
              <w:left w:w="108" w:type="dxa"/>
              <w:bottom w:w="0" w:type="dxa"/>
              <w:right w:w="108" w:type="dxa"/>
            </w:tcMar>
            <w:vAlign w:val="center"/>
          </w:tcPr>
          <w:p w14:paraId="1D09BC3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江苏镇江金桥大道</w:t>
            </w:r>
            <w:r>
              <w:rPr>
                <w:rFonts w:ascii="宋体" w:hAnsi="宋体" w:eastAsia="宋体" w:cs="宋体"/>
                <w:kern w:val="0"/>
                <w:sz w:val="24"/>
                <w:szCs w:val="24"/>
              </w:rPr>
              <w:t>88</w:t>
            </w:r>
            <w:r>
              <w:rPr>
                <w:rFonts w:hint="eastAsia" w:ascii="方正仿宋简体" w:hAnsi="宋体" w:eastAsia="方正仿宋简体" w:cs="宋体"/>
                <w:kern w:val="0"/>
                <w:sz w:val="24"/>
                <w:szCs w:val="24"/>
              </w:rPr>
              <w:t>号</w:t>
            </w:r>
          </w:p>
        </w:tc>
        <w:tc>
          <w:tcPr>
            <w:tcW w:w="1695" w:type="dxa"/>
            <w:tcMar>
              <w:top w:w="0" w:type="dxa"/>
              <w:left w:w="108" w:type="dxa"/>
              <w:bottom w:w="0" w:type="dxa"/>
              <w:right w:w="108" w:type="dxa"/>
            </w:tcMar>
            <w:vAlign w:val="center"/>
          </w:tcPr>
          <w:p w14:paraId="09FDC61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基准提货地</w:t>
            </w:r>
          </w:p>
        </w:tc>
        <w:tc>
          <w:tcPr>
            <w:tcW w:w="1202" w:type="dxa"/>
            <w:tcMar>
              <w:top w:w="0" w:type="dxa"/>
              <w:left w:w="108" w:type="dxa"/>
              <w:bottom w:w="0" w:type="dxa"/>
              <w:right w:w="108" w:type="dxa"/>
            </w:tcMar>
            <w:vAlign w:val="center"/>
          </w:tcPr>
          <w:p w14:paraId="04F28C6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w:t>
            </w:r>
          </w:p>
        </w:tc>
        <w:tc>
          <w:tcPr>
            <w:tcW w:w="1061" w:type="dxa"/>
            <w:tcMar>
              <w:top w:w="0" w:type="dxa"/>
              <w:left w:w="108" w:type="dxa"/>
              <w:bottom w:w="0" w:type="dxa"/>
              <w:right w:w="108" w:type="dxa"/>
            </w:tcMar>
            <w:vAlign w:val="center"/>
          </w:tcPr>
          <w:p w14:paraId="1382624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1200</w:t>
            </w:r>
          </w:p>
        </w:tc>
        <w:tc>
          <w:tcPr>
            <w:tcW w:w="1075" w:type="dxa"/>
            <w:tcMar>
              <w:top w:w="0" w:type="dxa"/>
              <w:left w:w="108" w:type="dxa"/>
              <w:bottom w:w="0" w:type="dxa"/>
              <w:right w:w="108" w:type="dxa"/>
            </w:tcMar>
            <w:vAlign w:val="center"/>
          </w:tcPr>
          <w:p w14:paraId="7E60F27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3000</w:t>
            </w:r>
          </w:p>
        </w:tc>
        <w:tc>
          <w:tcPr>
            <w:tcW w:w="1099" w:type="dxa"/>
            <w:tcMar>
              <w:top w:w="0" w:type="dxa"/>
              <w:left w:w="108" w:type="dxa"/>
              <w:bottom w:w="0" w:type="dxa"/>
              <w:right w:w="108" w:type="dxa"/>
            </w:tcMar>
            <w:vAlign w:val="center"/>
          </w:tcPr>
          <w:p w14:paraId="4888C62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25</w:t>
            </w:r>
          </w:p>
        </w:tc>
      </w:tr>
      <w:tr w14:paraId="4677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52" w:type="dxa"/>
            <w:vMerge w:val="continue"/>
            <w:vAlign w:val="center"/>
          </w:tcPr>
          <w:p w14:paraId="3FFBC4F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left"/>
              <w:textAlignment w:val="auto"/>
              <w:rPr>
                <w:rFonts w:ascii="宋体" w:hAnsi="宋体" w:eastAsia="宋体" w:cs="宋体"/>
                <w:kern w:val="0"/>
                <w:sz w:val="24"/>
                <w:szCs w:val="24"/>
              </w:rPr>
            </w:pPr>
          </w:p>
        </w:tc>
        <w:tc>
          <w:tcPr>
            <w:tcW w:w="1425" w:type="dxa"/>
            <w:vMerge w:val="continue"/>
            <w:tcMar>
              <w:top w:w="0" w:type="dxa"/>
              <w:left w:w="108" w:type="dxa"/>
              <w:bottom w:w="0" w:type="dxa"/>
              <w:right w:w="108" w:type="dxa"/>
            </w:tcMar>
            <w:vAlign w:val="center"/>
          </w:tcPr>
          <w:p w14:paraId="1C4552F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eastAsia" w:ascii="方正仿宋简体" w:hAnsi="宋体" w:eastAsia="方正仿宋简体" w:cs="宋体"/>
                <w:kern w:val="0"/>
                <w:sz w:val="24"/>
                <w:szCs w:val="24"/>
              </w:rPr>
            </w:pPr>
          </w:p>
        </w:tc>
        <w:tc>
          <w:tcPr>
            <w:tcW w:w="3840" w:type="dxa"/>
            <w:tcMar>
              <w:top w:w="0" w:type="dxa"/>
              <w:left w:w="108" w:type="dxa"/>
              <w:bottom w:w="0" w:type="dxa"/>
              <w:right w:w="108" w:type="dxa"/>
            </w:tcMar>
            <w:vAlign w:val="center"/>
          </w:tcPr>
          <w:p w14:paraId="237F6B10">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鞍钢本部</w:t>
            </w:r>
          </w:p>
        </w:tc>
        <w:tc>
          <w:tcPr>
            <w:tcW w:w="2925" w:type="dxa"/>
            <w:tcMar>
              <w:top w:w="0" w:type="dxa"/>
              <w:left w:w="108" w:type="dxa"/>
              <w:bottom w:w="0" w:type="dxa"/>
              <w:right w:w="108" w:type="dxa"/>
            </w:tcMar>
            <w:vAlign w:val="center"/>
          </w:tcPr>
          <w:p w14:paraId="624E7D81">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辽宁省鞍山市铁西区</w:t>
            </w:r>
          </w:p>
        </w:tc>
        <w:tc>
          <w:tcPr>
            <w:tcW w:w="1695" w:type="dxa"/>
            <w:tcMar>
              <w:top w:w="0" w:type="dxa"/>
              <w:left w:w="108" w:type="dxa"/>
              <w:bottom w:w="0" w:type="dxa"/>
              <w:right w:w="108" w:type="dxa"/>
            </w:tcMar>
            <w:vAlign w:val="center"/>
          </w:tcPr>
          <w:p w14:paraId="7A2D353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非基准提货地</w:t>
            </w:r>
          </w:p>
        </w:tc>
        <w:tc>
          <w:tcPr>
            <w:tcW w:w="1202" w:type="dxa"/>
            <w:tcMar>
              <w:top w:w="0" w:type="dxa"/>
              <w:left w:w="108" w:type="dxa"/>
              <w:bottom w:w="0" w:type="dxa"/>
              <w:right w:w="108" w:type="dxa"/>
            </w:tcMar>
            <w:vAlign w:val="center"/>
          </w:tcPr>
          <w:p w14:paraId="2AAF7AA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方正仿宋简体" w:cs="Times New Roman"/>
                <w:kern w:val="0"/>
                <w:sz w:val="24"/>
                <w:szCs w:val="24"/>
              </w:rPr>
              <w:t>另行公布</w:t>
            </w:r>
          </w:p>
        </w:tc>
        <w:tc>
          <w:tcPr>
            <w:tcW w:w="1061" w:type="dxa"/>
            <w:tcMar>
              <w:top w:w="0" w:type="dxa"/>
              <w:left w:w="108" w:type="dxa"/>
              <w:bottom w:w="0" w:type="dxa"/>
              <w:right w:w="108" w:type="dxa"/>
            </w:tcMar>
            <w:vAlign w:val="center"/>
          </w:tcPr>
          <w:p w14:paraId="2D8A910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w:t>
            </w:r>
          </w:p>
        </w:tc>
        <w:tc>
          <w:tcPr>
            <w:tcW w:w="1075" w:type="dxa"/>
            <w:tcMar>
              <w:top w:w="0" w:type="dxa"/>
              <w:left w:w="108" w:type="dxa"/>
              <w:bottom w:w="0" w:type="dxa"/>
              <w:right w:w="108" w:type="dxa"/>
            </w:tcMar>
            <w:vAlign w:val="center"/>
          </w:tcPr>
          <w:p w14:paraId="688D1C51">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3000</w:t>
            </w:r>
          </w:p>
        </w:tc>
        <w:tc>
          <w:tcPr>
            <w:tcW w:w="1099" w:type="dxa"/>
            <w:tcMar>
              <w:top w:w="0" w:type="dxa"/>
              <w:left w:w="108" w:type="dxa"/>
              <w:bottom w:w="0" w:type="dxa"/>
              <w:right w:w="108" w:type="dxa"/>
            </w:tcMar>
            <w:vAlign w:val="center"/>
          </w:tcPr>
          <w:p w14:paraId="1D553BB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w:t>
            </w:r>
          </w:p>
        </w:tc>
      </w:tr>
      <w:tr w14:paraId="1F48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52" w:type="dxa"/>
            <w:vMerge w:val="restart"/>
            <w:tcMar>
              <w:top w:w="0" w:type="dxa"/>
              <w:left w:w="108" w:type="dxa"/>
              <w:bottom w:w="0" w:type="dxa"/>
              <w:right w:w="108" w:type="dxa"/>
            </w:tcMar>
            <w:vAlign w:val="center"/>
          </w:tcPr>
          <w:p w14:paraId="1E2705F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江苏沙钢集团有限公司</w:t>
            </w:r>
          </w:p>
        </w:tc>
        <w:tc>
          <w:tcPr>
            <w:tcW w:w="1425" w:type="dxa"/>
            <w:vMerge w:val="restart"/>
            <w:tcMar>
              <w:top w:w="0" w:type="dxa"/>
              <w:left w:w="108" w:type="dxa"/>
              <w:bottom w:w="0" w:type="dxa"/>
              <w:right w:w="108" w:type="dxa"/>
            </w:tcMar>
            <w:vAlign w:val="center"/>
          </w:tcPr>
          <w:p w14:paraId="773FC790">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eastAsia" w:ascii="方正仿宋简体" w:hAnsi="宋体" w:eastAsia="方正仿宋简体" w:cs="宋体"/>
                <w:kern w:val="0"/>
                <w:sz w:val="24"/>
                <w:szCs w:val="24"/>
                <w:lang w:val="en-US" w:eastAsia="zh-CN"/>
              </w:rPr>
            </w:pPr>
            <w:r>
              <w:rPr>
                <w:rFonts w:hint="eastAsia" w:ascii="方正仿宋简体" w:hAnsi="宋体" w:eastAsia="方正仿宋简体" w:cs="宋体"/>
                <w:kern w:val="0"/>
                <w:sz w:val="24"/>
                <w:szCs w:val="24"/>
                <w:lang w:val="en-US" w:eastAsia="zh-CN"/>
              </w:rPr>
              <w:t>沙钢</w:t>
            </w:r>
          </w:p>
        </w:tc>
        <w:tc>
          <w:tcPr>
            <w:tcW w:w="3840" w:type="dxa"/>
            <w:tcMar>
              <w:top w:w="0" w:type="dxa"/>
              <w:left w:w="108" w:type="dxa"/>
              <w:bottom w:w="0" w:type="dxa"/>
              <w:right w:w="108" w:type="dxa"/>
            </w:tcMar>
            <w:vAlign w:val="center"/>
          </w:tcPr>
          <w:p w14:paraId="2BA1CFA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镇江惠龙长江港务有限公司</w:t>
            </w:r>
          </w:p>
        </w:tc>
        <w:tc>
          <w:tcPr>
            <w:tcW w:w="2925" w:type="dxa"/>
            <w:tcMar>
              <w:top w:w="0" w:type="dxa"/>
              <w:left w:w="108" w:type="dxa"/>
              <w:bottom w:w="0" w:type="dxa"/>
              <w:right w:w="108" w:type="dxa"/>
            </w:tcMar>
            <w:vAlign w:val="center"/>
          </w:tcPr>
          <w:p w14:paraId="7CE7D6A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江苏镇江金桥大道</w:t>
            </w:r>
            <w:r>
              <w:rPr>
                <w:rFonts w:ascii="宋体" w:hAnsi="宋体" w:eastAsia="宋体" w:cs="宋体"/>
                <w:kern w:val="0"/>
                <w:sz w:val="24"/>
                <w:szCs w:val="24"/>
              </w:rPr>
              <w:t>88</w:t>
            </w:r>
            <w:r>
              <w:rPr>
                <w:rFonts w:hint="eastAsia" w:ascii="方正仿宋简体" w:hAnsi="宋体" w:eastAsia="方正仿宋简体" w:cs="宋体"/>
                <w:kern w:val="0"/>
                <w:sz w:val="24"/>
                <w:szCs w:val="24"/>
              </w:rPr>
              <w:t>号</w:t>
            </w:r>
          </w:p>
        </w:tc>
        <w:tc>
          <w:tcPr>
            <w:tcW w:w="1695" w:type="dxa"/>
            <w:tcMar>
              <w:top w:w="0" w:type="dxa"/>
              <w:left w:w="108" w:type="dxa"/>
              <w:bottom w:w="0" w:type="dxa"/>
              <w:right w:w="108" w:type="dxa"/>
            </w:tcMar>
            <w:vAlign w:val="center"/>
          </w:tcPr>
          <w:p w14:paraId="086B3B4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基准提货地</w:t>
            </w:r>
          </w:p>
        </w:tc>
        <w:tc>
          <w:tcPr>
            <w:tcW w:w="1202" w:type="dxa"/>
            <w:tcMar>
              <w:top w:w="0" w:type="dxa"/>
              <w:left w:w="108" w:type="dxa"/>
              <w:bottom w:w="0" w:type="dxa"/>
              <w:right w:w="108" w:type="dxa"/>
            </w:tcMar>
            <w:vAlign w:val="center"/>
          </w:tcPr>
          <w:p w14:paraId="023CCF21">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w:t>
            </w:r>
          </w:p>
        </w:tc>
        <w:tc>
          <w:tcPr>
            <w:tcW w:w="1061" w:type="dxa"/>
            <w:tcMar>
              <w:top w:w="0" w:type="dxa"/>
              <w:left w:w="108" w:type="dxa"/>
              <w:bottom w:w="0" w:type="dxa"/>
              <w:right w:w="108" w:type="dxa"/>
            </w:tcMar>
            <w:vAlign w:val="center"/>
          </w:tcPr>
          <w:p w14:paraId="69966A40">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1200</w:t>
            </w:r>
          </w:p>
        </w:tc>
        <w:tc>
          <w:tcPr>
            <w:tcW w:w="1075" w:type="dxa"/>
            <w:tcMar>
              <w:top w:w="0" w:type="dxa"/>
              <w:left w:w="108" w:type="dxa"/>
              <w:bottom w:w="0" w:type="dxa"/>
              <w:right w:w="108" w:type="dxa"/>
            </w:tcMar>
            <w:vAlign w:val="center"/>
          </w:tcPr>
          <w:p w14:paraId="5A0C7F0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3000</w:t>
            </w:r>
          </w:p>
        </w:tc>
        <w:tc>
          <w:tcPr>
            <w:tcW w:w="1099" w:type="dxa"/>
            <w:tcMar>
              <w:top w:w="0" w:type="dxa"/>
              <w:left w:w="108" w:type="dxa"/>
              <w:bottom w:w="0" w:type="dxa"/>
              <w:right w:w="108" w:type="dxa"/>
            </w:tcMar>
            <w:vAlign w:val="center"/>
          </w:tcPr>
          <w:p w14:paraId="23CA096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15</w:t>
            </w:r>
          </w:p>
        </w:tc>
      </w:tr>
      <w:tr w14:paraId="492E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52" w:type="dxa"/>
            <w:vMerge w:val="continue"/>
            <w:vAlign w:val="center"/>
          </w:tcPr>
          <w:p w14:paraId="2D5175B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left"/>
              <w:textAlignment w:val="auto"/>
              <w:rPr>
                <w:rFonts w:ascii="宋体" w:hAnsi="宋体" w:eastAsia="宋体" w:cs="宋体"/>
                <w:kern w:val="0"/>
                <w:sz w:val="24"/>
                <w:szCs w:val="24"/>
              </w:rPr>
            </w:pPr>
          </w:p>
        </w:tc>
        <w:tc>
          <w:tcPr>
            <w:tcW w:w="1425" w:type="dxa"/>
            <w:vMerge w:val="continue"/>
            <w:tcMar>
              <w:top w:w="0" w:type="dxa"/>
              <w:left w:w="108" w:type="dxa"/>
              <w:bottom w:w="0" w:type="dxa"/>
              <w:right w:w="108" w:type="dxa"/>
            </w:tcMar>
            <w:vAlign w:val="center"/>
          </w:tcPr>
          <w:p w14:paraId="35A8EBE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eastAsia" w:ascii="方正仿宋简体" w:hAnsi="宋体" w:eastAsia="方正仿宋简体" w:cs="宋体"/>
                <w:kern w:val="0"/>
                <w:sz w:val="24"/>
                <w:szCs w:val="24"/>
              </w:rPr>
            </w:pPr>
          </w:p>
        </w:tc>
        <w:tc>
          <w:tcPr>
            <w:tcW w:w="3840" w:type="dxa"/>
            <w:tcMar>
              <w:top w:w="0" w:type="dxa"/>
              <w:left w:w="108" w:type="dxa"/>
              <w:bottom w:w="0" w:type="dxa"/>
              <w:right w:w="108" w:type="dxa"/>
            </w:tcMar>
            <w:vAlign w:val="center"/>
          </w:tcPr>
          <w:p w14:paraId="0CCEA562">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玖隆钢铁物流有限公司</w:t>
            </w:r>
          </w:p>
        </w:tc>
        <w:tc>
          <w:tcPr>
            <w:tcW w:w="2925" w:type="dxa"/>
            <w:tcMar>
              <w:top w:w="0" w:type="dxa"/>
              <w:left w:w="108" w:type="dxa"/>
              <w:bottom w:w="0" w:type="dxa"/>
              <w:right w:w="108" w:type="dxa"/>
            </w:tcMar>
            <w:vAlign w:val="center"/>
          </w:tcPr>
          <w:p w14:paraId="4CC5B87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江苏省张家港市锦丰镇江苏扬子江国际冶金工业园锦绣路</w:t>
            </w:r>
            <w:r>
              <w:rPr>
                <w:rFonts w:ascii="宋体" w:hAnsi="宋体" w:eastAsia="宋体" w:cs="宋体"/>
                <w:kern w:val="0"/>
                <w:sz w:val="24"/>
                <w:szCs w:val="24"/>
              </w:rPr>
              <w:t>181</w:t>
            </w:r>
            <w:r>
              <w:rPr>
                <w:rFonts w:hint="eastAsia" w:ascii="方正仿宋简体" w:hAnsi="宋体" w:eastAsia="方正仿宋简体" w:cs="宋体"/>
                <w:kern w:val="0"/>
                <w:sz w:val="24"/>
                <w:szCs w:val="24"/>
              </w:rPr>
              <w:t>号</w:t>
            </w:r>
          </w:p>
        </w:tc>
        <w:tc>
          <w:tcPr>
            <w:tcW w:w="1695" w:type="dxa"/>
            <w:tcMar>
              <w:top w:w="0" w:type="dxa"/>
              <w:left w:w="108" w:type="dxa"/>
              <w:bottom w:w="0" w:type="dxa"/>
              <w:right w:w="108" w:type="dxa"/>
            </w:tcMar>
            <w:vAlign w:val="center"/>
          </w:tcPr>
          <w:p w14:paraId="43CD3A1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非基准提货地</w:t>
            </w:r>
          </w:p>
        </w:tc>
        <w:tc>
          <w:tcPr>
            <w:tcW w:w="1202" w:type="dxa"/>
            <w:tcMar>
              <w:top w:w="0" w:type="dxa"/>
              <w:left w:w="108" w:type="dxa"/>
              <w:bottom w:w="0" w:type="dxa"/>
              <w:right w:w="108" w:type="dxa"/>
            </w:tcMar>
            <w:vAlign w:val="center"/>
          </w:tcPr>
          <w:p w14:paraId="42F3E49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方正仿宋简体" w:cs="Times New Roman"/>
                <w:kern w:val="0"/>
                <w:sz w:val="24"/>
                <w:szCs w:val="24"/>
              </w:rPr>
              <w:t>另行公布</w:t>
            </w:r>
          </w:p>
        </w:tc>
        <w:tc>
          <w:tcPr>
            <w:tcW w:w="1061" w:type="dxa"/>
            <w:tcMar>
              <w:top w:w="0" w:type="dxa"/>
              <w:left w:w="108" w:type="dxa"/>
              <w:bottom w:w="0" w:type="dxa"/>
              <w:right w:w="108" w:type="dxa"/>
            </w:tcMar>
            <w:vAlign w:val="center"/>
          </w:tcPr>
          <w:p w14:paraId="6A8DF2A2">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1200</w:t>
            </w:r>
          </w:p>
        </w:tc>
        <w:tc>
          <w:tcPr>
            <w:tcW w:w="1075" w:type="dxa"/>
            <w:tcMar>
              <w:top w:w="0" w:type="dxa"/>
              <w:left w:w="108" w:type="dxa"/>
              <w:bottom w:w="0" w:type="dxa"/>
              <w:right w:w="108" w:type="dxa"/>
            </w:tcMar>
            <w:vAlign w:val="center"/>
          </w:tcPr>
          <w:p w14:paraId="3761F19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3000</w:t>
            </w:r>
          </w:p>
        </w:tc>
        <w:tc>
          <w:tcPr>
            <w:tcW w:w="1099" w:type="dxa"/>
            <w:tcMar>
              <w:top w:w="0" w:type="dxa"/>
              <w:left w:w="108" w:type="dxa"/>
              <w:bottom w:w="0" w:type="dxa"/>
              <w:right w:w="108" w:type="dxa"/>
            </w:tcMar>
            <w:vAlign w:val="center"/>
          </w:tcPr>
          <w:p w14:paraId="2E97CEA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w:t>
            </w:r>
          </w:p>
        </w:tc>
      </w:tr>
      <w:tr w14:paraId="457F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6" w:hRule="atLeast"/>
          <w:jc w:val="center"/>
        </w:trPr>
        <w:tc>
          <w:tcPr>
            <w:tcW w:w="1452" w:type="dxa"/>
            <w:vMerge w:val="continue"/>
            <w:vAlign w:val="center"/>
          </w:tcPr>
          <w:p w14:paraId="03443F5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left"/>
              <w:textAlignment w:val="auto"/>
              <w:rPr>
                <w:rFonts w:ascii="宋体" w:hAnsi="宋体" w:eastAsia="宋体" w:cs="宋体"/>
                <w:kern w:val="0"/>
                <w:sz w:val="24"/>
                <w:szCs w:val="24"/>
              </w:rPr>
            </w:pPr>
          </w:p>
        </w:tc>
        <w:tc>
          <w:tcPr>
            <w:tcW w:w="1425" w:type="dxa"/>
            <w:vMerge w:val="continue"/>
            <w:tcMar>
              <w:top w:w="0" w:type="dxa"/>
              <w:left w:w="108" w:type="dxa"/>
              <w:bottom w:w="0" w:type="dxa"/>
              <w:right w:w="108" w:type="dxa"/>
            </w:tcMar>
            <w:vAlign w:val="center"/>
          </w:tcPr>
          <w:p w14:paraId="14D0B8D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eastAsia" w:ascii="方正仿宋简体" w:hAnsi="宋体" w:eastAsia="方正仿宋简体" w:cs="宋体"/>
                <w:kern w:val="0"/>
                <w:sz w:val="24"/>
                <w:szCs w:val="24"/>
              </w:rPr>
            </w:pPr>
          </w:p>
        </w:tc>
        <w:tc>
          <w:tcPr>
            <w:tcW w:w="3840" w:type="dxa"/>
            <w:tcMar>
              <w:top w:w="0" w:type="dxa"/>
              <w:left w:w="108" w:type="dxa"/>
              <w:bottom w:w="0" w:type="dxa"/>
              <w:right w:w="108" w:type="dxa"/>
            </w:tcMar>
            <w:vAlign w:val="center"/>
          </w:tcPr>
          <w:p w14:paraId="08E8F8F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沙钢本部</w:t>
            </w:r>
          </w:p>
        </w:tc>
        <w:tc>
          <w:tcPr>
            <w:tcW w:w="2925" w:type="dxa"/>
            <w:tcMar>
              <w:top w:w="0" w:type="dxa"/>
              <w:left w:w="108" w:type="dxa"/>
              <w:bottom w:w="0" w:type="dxa"/>
              <w:right w:w="108" w:type="dxa"/>
            </w:tcMar>
            <w:vAlign w:val="center"/>
          </w:tcPr>
          <w:p w14:paraId="71836762">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江苏省张家港市锦丰镇</w:t>
            </w:r>
          </w:p>
        </w:tc>
        <w:tc>
          <w:tcPr>
            <w:tcW w:w="1695" w:type="dxa"/>
            <w:tcMar>
              <w:top w:w="0" w:type="dxa"/>
              <w:left w:w="108" w:type="dxa"/>
              <w:bottom w:w="0" w:type="dxa"/>
              <w:right w:w="108" w:type="dxa"/>
            </w:tcMar>
            <w:vAlign w:val="center"/>
          </w:tcPr>
          <w:p w14:paraId="0B24B3D0">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非基准提货地</w:t>
            </w:r>
          </w:p>
        </w:tc>
        <w:tc>
          <w:tcPr>
            <w:tcW w:w="1202" w:type="dxa"/>
            <w:tcMar>
              <w:top w:w="0" w:type="dxa"/>
              <w:left w:w="108" w:type="dxa"/>
              <w:bottom w:w="0" w:type="dxa"/>
              <w:right w:w="108" w:type="dxa"/>
            </w:tcMar>
            <w:vAlign w:val="center"/>
          </w:tcPr>
          <w:p w14:paraId="2332A83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方正仿宋简体" w:cs="Times New Roman"/>
                <w:kern w:val="0"/>
                <w:sz w:val="24"/>
                <w:szCs w:val="24"/>
              </w:rPr>
              <w:t>另行公布</w:t>
            </w:r>
          </w:p>
        </w:tc>
        <w:tc>
          <w:tcPr>
            <w:tcW w:w="1061" w:type="dxa"/>
            <w:tcMar>
              <w:top w:w="0" w:type="dxa"/>
              <w:left w:w="108" w:type="dxa"/>
              <w:bottom w:w="0" w:type="dxa"/>
              <w:right w:w="108" w:type="dxa"/>
            </w:tcMar>
            <w:vAlign w:val="center"/>
          </w:tcPr>
          <w:p w14:paraId="61345D20">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w:t>
            </w:r>
          </w:p>
        </w:tc>
        <w:tc>
          <w:tcPr>
            <w:tcW w:w="1075" w:type="dxa"/>
            <w:tcMar>
              <w:top w:w="0" w:type="dxa"/>
              <w:left w:w="108" w:type="dxa"/>
              <w:bottom w:w="0" w:type="dxa"/>
              <w:right w:w="108" w:type="dxa"/>
            </w:tcMar>
            <w:vAlign w:val="center"/>
          </w:tcPr>
          <w:p w14:paraId="0A108CE6">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10000</w:t>
            </w:r>
          </w:p>
        </w:tc>
        <w:tc>
          <w:tcPr>
            <w:tcW w:w="1099" w:type="dxa"/>
            <w:tcMar>
              <w:top w:w="0" w:type="dxa"/>
              <w:left w:w="108" w:type="dxa"/>
              <w:bottom w:w="0" w:type="dxa"/>
              <w:right w:w="108" w:type="dxa"/>
            </w:tcMar>
            <w:vAlign w:val="center"/>
          </w:tcPr>
          <w:p w14:paraId="691BD2E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w:t>
            </w:r>
          </w:p>
        </w:tc>
      </w:tr>
      <w:tr w14:paraId="69EC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52" w:type="dxa"/>
            <w:vMerge w:val="restart"/>
            <w:tcMar>
              <w:top w:w="0" w:type="dxa"/>
              <w:left w:w="108" w:type="dxa"/>
              <w:bottom w:w="0" w:type="dxa"/>
              <w:right w:w="108" w:type="dxa"/>
            </w:tcMar>
            <w:vAlign w:val="center"/>
          </w:tcPr>
          <w:p w14:paraId="001C54F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河钢集团有限公司</w:t>
            </w:r>
          </w:p>
        </w:tc>
        <w:tc>
          <w:tcPr>
            <w:tcW w:w="1425" w:type="dxa"/>
            <w:vMerge w:val="restart"/>
            <w:tcMar>
              <w:top w:w="0" w:type="dxa"/>
              <w:left w:w="108" w:type="dxa"/>
              <w:bottom w:w="0" w:type="dxa"/>
              <w:right w:w="108" w:type="dxa"/>
            </w:tcMar>
            <w:vAlign w:val="center"/>
          </w:tcPr>
          <w:p w14:paraId="00ED3AD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eastAsia" w:ascii="方正仿宋简体" w:hAnsi="宋体" w:eastAsia="方正仿宋简体" w:cs="宋体"/>
                <w:kern w:val="0"/>
                <w:sz w:val="24"/>
                <w:szCs w:val="24"/>
              </w:rPr>
            </w:pPr>
            <w:r>
              <w:rPr>
                <w:rFonts w:hint="eastAsia" w:ascii="方正仿宋简体" w:hAnsi="宋体" w:eastAsia="方正仿宋简体" w:cs="宋体"/>
                <w:kern w:val="0"/>
                <w:sz w:val="24"/>
                <w:szCs w:val="24"/>
              </w:rPr>
              <w:t>燕山</w:t>
            </w:r>
          </w:p>
        </w:tc>
        <w:tc>
          <w:tcPr>
            <w:tcW w:w="3840" w:type="dxa"/>
            <w:tcMar>
              <w:top w:w="0" w:type="dxa"/>
              <w:left w:w="108" w:type="dxa"/>
              <w:bottom w:w="0" w:type="dxa"/>
              <w:right w:w="108" w:type="dxa"/>
            </w:tcMar>
            <w:vAlign w:val="center"/>
          </w:tcPr>
          <w:p w14:paraId="13D137E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镇江惠龙长江港务有限公司</w:t>
            </w:r>
          </w:p>
        </w:tc>
        <w:tc>
          <w:tcPr>
            <w:tcW w:w="2925" w:type="dxa"/>
            <w:tcMar>
              <w:top w:w="0" w:type="dxa"/>
              <w:left w:w="108" w:type="dxa"/>
              <w:bottom w:w="0" w:type="dxa"/>
              <w:right w:w="108" w:type="dxa"/>
            </w:tcMar>
            <w:vAlign w:val="center"/>
          </w:tcPr>
          <w:p w14:paraId="30BBF5B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江苏镇江金桥大道88号</w:t>
            </w:r>
          </w:p>
        </w:tc>
        <w:tc>
          <w:tcPr>
            <w:tcW w:w="1695" w:type="dxa"/>
            <w:tcMar>
              <w:top w:w="0" w:type="dxa"/>
              <w:left w:w="108" w:type="dxa"/>
              <w:bottom w:w="0" w:type="dxa"/>
              <w:right w:w="108" w:type="dxa"/>
            </w:tcMar>
            <w:vAlign w:val="center"/>
          </w:tcPr>
          <w:p w14:paraId="56F9E7B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基准</w:t>
            </w:r>
          </w:p>
          <w:p w14:paraId="33211E5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提货地</w:t>
            </w:r>
          </w:p>
        </w:tc>
        <w:tc>
          <w:tcPr>
            <w:tcW w:w="1202" w:type="dxa"/>
            <w:tcMar>
              <w:top w:w="0" w:type="dxa"/>
              <w:left w:w="108" w:type="dxa"/>
              <w:bottom w:w="0" w:type="dxa"/>
              <w:right w:w="108" w:type="dxa"/>
            </w:tcMar>
            <w:vAlign w:val="center"/>
          </w:tcPr>
          <w:p w14:paraId="283BBF5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方正仿宋简体" w:cs="Times New Roman"/>
                <w:kern w:val="0"/>
                <w:sz w:val="24"/>
                <w:szCs w:val="24"/>
              </w:rPr>
              <w:t>0</w:t>
            </w:r>
          </w:p>
        </w:tc>
        <w:tc>
          <w:tcPr>
            <w:tcW w:w="1061" w:type="dxa"/>
            <w:tcMar>
              <w:top w:w="0" w:type="dxa"/>
              <w:left w:w="108" w:type="dxa"/>
              <w:bottom w:w="0" w:type="dxa"/>
              <w:right w:w="108" w:type="dxa"/>
            </w:tcMar>
            <w:vAlign w:val="center"/>
          </w:tcPr>
          <w:p w14:paraId="6A6063E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1200</w:t>
            </w:r>
          </w:p>
        </w:tc>
        <w:tc>
          <w:tcPr>
            <w:tcW w:w="1075" w:type="dxa"/>
            <w:tcMar>
              <w:top w:w="0" w:type="dxa"/>
              <w:left w:w="108" w:type="dxa"/>
              <w:bottom w:w="0" w:type="dxa"/>
              <w:right w:w="108" w:type="dxa"/>
            </w:tcMar>
            <w:vAlign w:val="center"/>
          </w:tcPr>
          <w:p w14:paraId="71556AD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3000</w:t>
            </w:r>
          </w:p>
        </w:tc>
        <w:tc>
          <w:tcPr>
            <w:tcW w:w="1099" w:type="dxa"/>
            <w:tcMar>
              <w:top w:w="0" w:type="dxa"/>
              <w:left w:w="108" w:type="dxa"/>
              <w:bottom w:w="0" w:type="dxa"/>
              <w:right w:w="108" w:type="dxa"/>
            </w:tcMar>
            <w:vAlign w:val="center"/>
          </w:tcPr>
          <w:p w14:paraId="0F7E1F6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25</w:t>
            </w:r>
          </w:p>
        </w:tc>
      </w:tr>
      <w:tr w14:paraId="3AA01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2" w:hRule="atLeast"/>
          <w:jc w:val="center"/>
        </w:trPr>
        <w:tc>
          <w:tcPr>
            <w:tcW w:w="1452" w:type="dxa"/>
            <w:vMerge w:val="continue"/>
            <w:vAlign w:val="center"/>
          </w:tcPr>
          <w:p w14:paraId="5B05819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left"/>
              <w:textAlignment w:val="auto"/>
              <w:rPr>
                <w:rFonts w:ascii="宋体" w:hAnsi="宋体" w:eastAsia="宋体" w:cs="宋体"/>
                <w:kern w:val="0"/>
                <w:sz w:val="24"/>
                <w:szCs w:val="24"/>
              </w:rPr>
            </w:pPr>
          </w:p>
        </w:tc>
        <w:tc>
          <w:tcPr>
            <w:tcW w:w="1425" w:type="dxa"/>
            <w:vMerge w:val="continue"/>
            <w:tcMar>
              <w:top w:w="0" w:type="dxa"/>
              <w:left w:w="108" w:type="dxa"/>
              <w:bottom w:w="0" w:type="dxa"/>
              <w:right w:w="108" w:type="dxa"/>
            </w:tcMar>
            <w:vAlign w:val="center"/>
          </w:tcPr>
          <w:p w14:paraId="147F961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eastAsia" w:ascii="方正仿宋简体" w:hAnsi="宋体" w:eastAsia="方正仿宋简体" w:cs="宋体"/>
                <w:kern w:val="0"/>
                <w:sz w:val="24"/>
                <w:szCs w:val="24"/>
              </w:rPr>
            </w:pPr>
          </w:p>
        </w:tc>
        <w:tc>
          <w:tcPr>
            <w:tcW w:w="3840" w:type="dxa"/>
            <w:tcMar>
              <w:top w:w="0" w:type="dxa"/>
              <w:left w:w="108" w:type="dxa"/>
              <w:bottom w:w="0" w:type="dxa"/>
              <w:right w:w="108" w:type="dxa"/>
            </w:tcMar>
            <w:vAlign w:val="center"/>
          </w:tcPr>
          <w:p w14:paraId="59216F7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河钢河北承德本部</w:t>
            </w:r>
          </w:p>
        </w:tc>
        <w:tc>
          <w:tcPr>
            <w:tcW w:w="2925" w:type="dxa"/>
            <w:tcMar>
              <w:top w:w="0" w:type="dxa"/>
              <w:left w:w="108" w:type="dxa"/>
              <w:bottom w:w="0" w:type="dxa"/>
              <w:right w:w="108" w:type="dxa"/>
            </w:tcMar>
            <w:vAlign w:val="center"/>
          </w:tcPr>
          <w:p w14:paraId="3C3DECB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河北省承德市滦河镇</w:t>
            </w:r>
          </w:p>
        </w:tc>
        <w:tc>
          <w:tcPr>
            <w:tcW w:w="1695" w:type="dxa"/>
            <w:tcMar>
              <w:top w:w="0" w:type="dxa"/>
              <w:left w:w="108" w:type="dxa"/>
              <w:bottom w:w="0" w:type="dxa"/>
              <w:right w:w="108" w:type="dxa"/>
            </w:tcMar>
            <w:vAlign w:val="center"/>
          </w:tcPr>
          <w:p w14:paraId="3341283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非基准</w:t>
            </w:r>
          </w:p>
          <w:p w14:paraId="6B07F9E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提货地</w:t>
            </w:r>
          </w:p>
        </w:tc>
        <w:tc>
          <w:tcPr>
            <w:tcW w:w="1202" w:type="dxa"/>
            <w:tcMar>
              <w:top w:w="0" w:type="dxa"/>
              <w:left w:w="108" w:type="dxa"/>
              <w:bottom w:w="0" w:type="dxa"/>
              <w:right w:w="108" w:type="dxa"/>
            </w:tcMar>
            <w:vAlign w:val="center"/>
          </w:tcPr>
          <w:p w14:paraId="6D90333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方正仿宋简体" w:cs="Times New Roman"/>
                <w:kern w:val="0"/>
                <w:sz w:val="24"/>
                <w:szCs w:val="24"/>
              </w:rPr>
              <w:t>另行公布</w:t>
            </w:r>
          </w:p>
        </w:tc>
        <w:tc>
          <w:tcPr>
            <w:tcW w:w="1061" w:type="dxa"/>
            <w:tcMar>
              <w:top w:w="0" w:type="dxa"/>
              <w:left w:w="108" w:type="dxa"/>
              <w:bottom w:w="0" w:type="dxa"/>
              <w:right w:w="108" w:type="dxa"/>
            </w:tcMar>
            <w:vAlign w:val="center"/>
          </w:tcPr>
          <w:p w14:paraId="0BF901C1">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w:t>
            </w:r>
          </w:p>
        </w:tc>
        <w:tc>
          <w:tcPr>
            <w:tcW w:w="1075" w:type="dxa"/>
            <w:tcMar>
              <w:top w:w="0" w:type="dxa"/>
              <w:left w:w="108" w:type="dxa"/>
              <w:bottom w:w="0" w:type="dxa"/>
              <w:right w:w="108" w:type="dxa"/>
            </w:tcMar>
            <w:vAlign w:val="center"/>
          </w:tcPr>
          <w:p w14:paraId="639AC14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3000</w:t>
            </w:r>
          </w:p>
        </w:tc>
        <w:tc>
          <w:tcPr>
            <w:tcW w:w="1099" w:type="dxa"/>
            <w:tcMar>
              <w:top w:w="0" w:type="dxa"/>
              <w:left w:w="108" w:type="dxa"/>
              <w:bottom w:w="0" w:type="dxa"/>
              <w:right w:w="108" w:type="dxa"/>
            </w:tcMar>
            <w:vAlign w:val="center"/>
          </w:tcPr>
          <w:p w14:paraId="3C3335A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w:t>
            </w:r>
          </w:p>
        </w:tc>
      </w:tr>
      <w:tr w14:paraId="7D83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52" w:type="dxa"/>
            <w:vMerge w:val="continue"/>
            <w:vAlign w:val="center"/>
          </w:tcPr>
          <w:p w14:paraId="42C48E5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left"/>
              <w:textAlignment w:val="auto"/>
              <w:rPr>
                <w:rFonts w:ascii="宋体" w:hAnsi="宋体" w:eastAsia="宋体" w:cs="宋体"/>
                <w:kern w:val="0"/>
                <w:sz w:val="24"/>
                <w:szCs w:val="24"/>
              </w:rPr>
            </w:pPr>
          </w:p>
        </w:tc>
        <w:tc>
          <w:tcPr>
            <w:tcW w:w="1425" w:type="dxa"/>
            <w:vMerge w:val="continue"/>
            <w:tcMar>
              <w:top w:w="0" w:type="dxa"/>
              <w:left w:w="108" w:type="dxa"/>
              <w:bottom w:w="0" w:type="dxa"/>
              <w:right w:w="108" w:type="dxa"/>
            </w:tcMar>
            <w:vAlign w:val="center"/>
          </w:tcPr>
          <w:p w14:paraId="7C0980B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eastAsia" w:ascii="方正仿宋简体" w:hAnsi="宋体" w:eastAsia="方正仿宋简体" w:cs="宋体"/>
                <w:kern w:val="0"/>
                <w:sz w:val="24"/>
                <w:szCs w:val="24"/>
              </w:rPr>
            </w:pPr>
          </w:p>
        </w:tc>
        <w:tc>
          <w:tcPr>
            <w:tcW w:w="3840" w:type="dxa"/>
            <w:tcMar>
              <w:top w:w="0" w:type="dxa"/>
              <w:left w:w="108" w:type="dxa"/>
              <w:bottom w:w="0" w:type="dxa"/>
              <w:right w:w="108" w:type="dxa"/>
            </w:tcMar>
            <w:vAlign w:val="center"/>
          </w:tcPr>
          <w:p w14:paraId="3F0D868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河钢河北邯郸本部</w:t>
            </w:r>
          </w:p>
        </w:tc>
        <w:tc>
          <w:tcPr>
            <w:tcW w:w="2925" w:type="dxa"/>
            <w:tcMar>
              <w:top w:w="0" w:type="dxa"/>
              <w:left w:w="108" w:type="dxa"/>
              <w:bottom w:w="0" w:type="dxa"/>
              <w:right w:w="108" w:type="dxa"/>
            </w:tcMar>
            <w:vAlign w:val="center"/>
          </w:tcPr>
          <w:p w14:paraId="479EE94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河北省邯郸市复兴区</w:t>
            </w:r>
          </w:p>
        </w:tc>
        <w:tc>
          <w:tcPr>
            <w:tcW w:w="1695" w:type="dxa"/>
            <w:tcMar>
              <w:top w:w="0" w:type="dxa"/>
              <w:left w:w="108" w:type="dxa"/>
              <w:bottom w:w="0" w:type="dxa"/>
              <w:right w:w="108" w:type="dxa"/>
            </w:tcMar>
            <w:vAlign w:val="center"/>
          </w:tcPr>
          <w:p w14:paraId="2498118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非基准</w:t>
            </w:r>
          </w:p>
          <w:p w14:paraId="3E7EF12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提货地</w:t>
            </w:r>
          </w:p>
        </w:tc>
        <w:tc>
          <w:tcPr>
            <w:tcW w:w="1202" w:type="dxa"/>
            <w:tcMar>
              <w:top w:w="0" w:type="dxa"/>
              <w:left w:w="108" w:type="dxa"/>
              <w:bottom w:w="0" w:type="dxa"/>
              <w:right w:w="108" w:type="dxa"/>
            </w:tcMar>
            <w:vAlign w:val="center"/>
          </w:tcPr>
          <w:p w14:paraId="3163334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方正仿宋简体" w:cs="Times New Roman"/>
                <w:kern w:val="0"/>
                <w:sz w:val="24"/>
                <w:szCs w:val="24"/>
              </w:rPr>
              <w:t>另行公布</w:t>
            </w:r>
          </w:p>
        </w:tc>
        <w:tc>
          <w:tcPr>
            <w:tcW w:w="1061" w:type="dxa"/>
            <w:tcMar>
              <w:top w:w="0" w:type="dxa"/>
              <w:left w:w="108" w:type="dxa"/>
              <w:bottom w:w="0" w:type="dxa"/>
              <w:right w:w="108" w:type="dxa"/>
            </w:tcMar>
            <w:vAlign w:val="center"/>
          </w:tcPr>
          <w:p w14:paraId="2290E43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w:t>
            </w:r>
          </w:p>
        </w:tc>
        <w:tc>
          <w:tcPr>
            <w:tcW w:w="1075" w:type="dxa"/>
            <w:tcMar>
              <w:top w:w="0" w:type="dxa"/>
              <w:left w:w="108" w:type="dxa"/>
              <w:bottom w:w="0" w:type="dxa"/>
              <w:right w:w="108" w:type="dxa"/>
            </w:tcMar>
            <w:vAlign w:val="center"/>
          </w:tcPr>
          <w:p w14:paraId="0645A6D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3000</w:t>
            </w:r>
          </w:p>
        </w:tc>
        <w:tc>
          <w:tcPr>
            <w:tcW w:w="1099" w:type="dxa"/>
            <w:tcMar>
              <w:top w:w="0" w:type="dxa"/>
              <w:left w:w="108" w:type="dxa"/>
              <w:bottom w:w="0" w:type="dxa"/>
              <w:right w:w="108" w:type="dxa"/>
            </w:tcMar>
            <w:vAlign w:val="center"/>
          </w:tcPr>
          <w:p w14:paraId="66D4F26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w:t>
            </w:r>
          </w:p>
        </w:tc>
      </w:tr>
      <w:tr w14:paraId="1FE7F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52" w:type="dxa"/>
            <w:vMerge w:val="restart"/>
            <w:tcMar>
              <w:top w:w="0" w:type="dxa"/>
              <w:left w:w="108" w:type="dxa"/>
              <w:bottom w:w="0" w:type="dxa"/>
              <w:right w:w="108" w:type="dxa"/>
            </w:tcMar>
            <w:vAlign w:val="center"/>
          </w:tcPr>
          <w:p w14:paraId="583A851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江苏省镔鑫钢铁集团有限公司</w:t>
            </w:r>
          </w:p>
        </w:tc>
        <w:tc>
          <w:tcPr>
            <w:tcW w:w="1425" w:type="dxa"/>
            <w:vMerge w:val="restart"/>
            <w:tcMar>
              <w:top w:w="0" w:type="dxa"/>
              <w:left w:w="108" w:type="dxa"/>
              <w:bottom w:w="0" w:type="dxa"/>
              <w:right w:w="108" w:type="dxa"/>
            </w:tcMar>
            <w:vAlign w:val="center"/>
          </w:tcPr>
          <w:p w14:paraId="5D8F6A61">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方正仿宋简体" w:hAnsi="宋体" w:eastAsia="方正仿宋简体" w:cs="宋体"/>
                <w:kern w:val="0"/>
                <w:sz w:val="24"/>
                <w:szCs w:val="24"/>
                <w:lang w:val="en-US" w:eastAsia="zh-CN"/>
              </w:rPr>
            </w:pPr>
            <w:r>
              <w:rPr>
                <w:rFonts w:hint="eastAsia" w:ascii="方正仿宋简体" w:hAnsi="宋体" w:eastAsia="方正仿宋简体" w:cs="宋体"/>
                <w:kern w:val="0"/>
                <w:sz w:val="24"/>
                <w:szCs w:val="24"/>
                <w:lang w:val="en-US" w:eastAsia="zh-CN"/>
              </w:rPr>
              <w:t>鑫涌特钢</w:t>
            </w:r>
          </w:p>
        </w:tc>
        <w:tc>
          <w:tcPr>
            <w:tcW w:w="3840" w:type="dxa"/>
            <w:tcMar>
              <w:top w:w="0" w:type="dxa"/>
              <w:left w:w="108" w:type="dxa"/>
              <w:bottom w:w="0" w:type="dxa"/>
              <w:right w:w="108" w:type="dxa"/>
            </w:tcMar>
            <w:vAlign w:val="center"/>
          </w:tcPr>
          <w:p w14:paraId="3824118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镇江惠龙长江港务有限公司</w:t>
            </w:r>
          </w:p>
        </w:tc>
        <w:tc>
          <w:tcPr>
            <w:tcW w:w="2925" w:type="dxa"/>
            <w:tcMar>
              <w:top w:w="0" w:type="dxa"/>
              <w:left w:w="108" w:type="dxa"/>
              <w:bottom w:w="0" w:type="dxa"/>
              <w:right w:w="108" w:type="dxa"/>
            </w:tcMar>
            <w:vAlign w:val="center"/>
          </w:tcPr>
          <w:p w14:paraId="5C97D841">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江苏镇江金桥大道88号</w:t>
            </w:r>
          </w:p>
        </w:tc>
        <w:tc>
          <w:tcPr>
            <w:tcW w:w="1695" w:type="dxa"/>
            <w:tcMar>
              <w:top w:w="0" w:type="dxa"/>
              <w:left w:w="108" w:type="dxa"/>
              <w:bottom w:w="0" w:type="dxa"/>
              <w:right w:w="108" w:type="dxa"/>
            </w:tcMar>
            <w:vAlign w:val="center"/>
          </w:tcPr>
          <w:p w14:paraId="1A4E319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基准</w:t>
            </w:r>
          </w:p>
          <w:p w14:paraId="464F1030">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提货地</w:t>
            </w:r>
          </w:p>
        </w:tc>
        <w:tc>
          <w:tcPr>
            <w:tcW w:w="1202" w:type="dxa"/>
            <w:tcMar>
              <w:top w:w="0" w:type="dxa"/>
              <w:left w:w="108" w:type="dxa"/>
              <w:bottom w:w="0" w:type="dxa"/>
              <w:right w:w="108" w:type="dxa"/>
            </w:tcMar>
            <w:vAlign w:val="center"/>
          </w:tcPr>
          <w:p w14:paraId="505397B0">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方正仿宋简体" w:cs="Times New Roman"/>
                <w:kern w:val="0"/>
                <w:sz w:val="24"/>
                <w:szCs w:val="24"/>
              </w:rPr>
              <w:t>0</w:t>
            </w:r>
          </w:p>
        </w:tc>
        <w:tc>
          <w:tcPr>
            <w:tcW w:w="1061" w:type="dxa"/>
            <w:tcMar>
              <w:top w:w="0" w:type="dxa"/>
              <w:left w:w="108" w:type="dxa"/>
              <w:bottom w:w="0" w:type="dxa"/>
              <w:right w:w="108" w:type="dxa"/>
            </w:tcMar>
            <w:vAlign w:val="center"/>
          </w:tcPr>
          <w:p w14:paraId="5239C82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方正仿宋简体" w:cs="Times New Roman"/>
                <w:kern w:val="0"/>
                <w:sz w:val="24"/>
                <w:szCs w:val="24"/>
              </w:rPr>
              <w:t>3000</w:t>
            </w:r>
          </w:p>
        </w:tc>
        <w:tc>
          <w:tcPr>
            <w:tcW w:w="1075" w:type="dxa"/>
            <w:tcMar>
              <w:top w:w="0" w:type="dxa"/>
              <w:left w:w="108" w:type="dxa"/>
              <w:bottom w:w="0" w:type="dxa"/>
              <w:right w:w="108" w:type="dxa"/>
            </w:tcMar>
            <w:vAlign w:val="center"/>
          </w:tcPr>
          <w:p w14:paraId="6DFBFCD0">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方正仿宋简体" w:cs="Times New Roman"/>
                <w:kern w:val="0"/>
                <w:sz w:val="24"/>
                <w:szCs w:val="24"/>
              </w:rPr>
              <w:t>2400</w:t>
            </w:r>
          </w:p>
        </w:tc>
        <w:tc>
          <w:tcPr>
            <w:tcW w:w="1099" w:type="dxa"/>
            <w:tcMar>
              <w:top w:w="0" w:type="dxa"/>
              <w:left w:w="108" w:type="dxa"/>
              <w:bottom w:w="0" w:type="dxa"/>
              <w:right w:w="108" w:type="dxa"/>
            </w:tcMar>
            <w:vAlign w:val="center"/>
          </w:tcPr>
          <w:p w14:paraId="440687F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方正仿宋简体" w:cs="Times New Roman"/>
                <w:kern w:val="0"/>
                <w:sz w:val="24"/>
                <w:szCs w:val="24"/>
              </w:rPr>
              <w:t>20</w:t>
            </w:r>
          </w:p>
        </w:tc>
      </w:tr>
      <w:tr w14:paraId="683C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1452" w:type="dxa"/>
            <w:vMerge w:val="continue"/>
            <w:vAlign w:val="center"/>
          </w:tcPr>
          <w:p w14:paraId="38C94D8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left"/>
              <w:textAlignment w:val="auto"/>
              <w:rPr>
                <w:rFonts w:ascii="宋体" w:hAnsi="宋体" w:eastAsia="宋体" w:cs="宋体"/>
                <w:kern w:val="0"/>
                <w:sz w:val="24"/>
                <w:szCs w:val="24"/>
              </w:rPr>
            </w:pPr>
          </w:p>
        </w:tc>
        <w:tc>
          <w:tcPr>
            <w:tcW w:w="1425" w:type="dxa"/>
            <w:vMerge w:val="continue"/>
            <w:tcMar>
              <w:top w:w="0" w:type="dxa"/>
              <w:left w:w="108" w:type="dxa"/>
              <w:bottom w:w="0" w:type="dxa"/>
              <w:right w:w="108" w:type="dxa"/>
            </w:tcMar>
            <w:vAlign w:val="center"/>
          </w:tcPr>
          <w:p w14:paraId="278D10A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eastAsia" w:ascii="方正仿宋简体" w:hAnsi="宋体" w:eastAsia="方正仿宋简体" w:cs="宋体"/>
                <w:kern w:val="0"/>
                <w:sz w:val="24"/>
                <w:szCs w:val="24"/>
              </w:rPr>
            </w:pPr>
          </w:p>
        </w:tc>
        <w:tc>
          <w:tcPr>
            <w:tcW w:w="3840" w:type="dxa"/>
            <w:tcMar>
              <w:top w:w="0" w:type="dxa"/>
              <w:left w:w="108" w:type="dxa"/>
              <w:bottom w:w="0" w:type="dxa"/>
              <w:right w:w="108" w:type="dxa"/>
            </w:tcMar>
            <w:vAlign w:val="center"/>
          </w:tcPr>
          <w:p w14:paraId="10A5BF3C">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镔钢本部</w:t>
            </w:r>
          </w:p>
        </w:tc>
        <w:tc>
          <w:tcPr>
            <w:tcW w:w="2925" w:type="dxa"/>
            <w:tcMar>
              <w:top w:w="0" w:type="dxa"/>
              <w:left w:w="108" w:type="dxa"/>
              <w:bottom w:w="0" w:type="dxa"/>
              <w:right w:w="108" w:type="dxa"/>
            </w:tcMar>
            <w:vAlign w:val="center"/>
          </w:tcPr>
          <w:p w14:paraId="72B299FC">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江苏省连云港市赣榆区柘汪镇临港产业区</w:t>
            </w:r>
          </w:p>
        </w:tc>
        <w:tc>
          <w:tcPr>
            <w:tcW w:w="1695" w:type="dxa"/>
            <w:tcMar>
              <w:top w:w="0" w:type="dxa"/>
              <w:left w:w="108" w:type="dxa"/>
              <w:bottom w:w="0" w:type="dxa"/>
              <w:right w:w="108" w:type="dxa"/>
            </w:tcMar>
            <w:vAlign w:val="center"/>
          </w:tcPr>
          <w:p w14:paraId="64D77B3C">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非基准</w:t>
            </w:r>
          </w:p>
          <w:p w14:paraId="26AC6C20">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提货地</w:t>
            </w:r>
          </w:p>
        </w:tc>
        <w:tc>
          <w:tcPr>
            <w:tcW w:w="1202" w:type="dxa"/>
            <w:tcMar>
              <w:top w:w="0" w:type="dxa"/>
              <w:left w:w="108" w:type="dxa"/>
              <w:bottom w:w="0" w:type="dxa"/>
              <w:right w:w="108" w:type="dxa"/>
            </w:tcMar>
            <w:vAlign w:val="center"/>
          </w:tcPr>
          <w:p w14:paraId="3339FCC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方正仿宋简体" w:cs="Times New Roman"/>
                <w:kern w:val="0"/>
                <w:sz w:val="24"/>
                <w:szCs w:val="24"/>
              </w:rPr>
              <w:t>另行公布</w:t>
            </w:r>
          </w:p>
        </w:tc>
        <w:tc>
          <w:tcPr>
            <w:tcW w:w="1061" w:type="dxa"/>
            <w:tcMar>
              <w:top w:w="0" w:type="dxa"/>
              <w:left w:w="108" w:type="dxa"/>
              <w:bottom w:w="0" w:type="dxa"/>
              <w:right w:w="108" w:type="dxa"/>
            </w:tcMar>
            <w:vAlign w:val="center"/>
          </w:tcPr>
          <w:p w14:paraId="02737F4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w:t>
            </w:r>
          </w:p>
        </w:tc>
        <w:tc>
          <w:tcPr>
            <w:tcW w:w="1075" w:type="dxa"/>
            <w:tcMar>
              <w:top w:w="0" w:type="dxa"/>
              <w:left w:w="108" w:type="dxa"/>
              <w:bottom w:w="0" w:type="dxa"/>
              <w:right w:w="108" w:type="dxa"/>
            </w:tcMar>
            <w:vAlign w:val="center"/>
          </w:tcPr>
          <w:p w14:paraId="629B6170">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方正仿宋简体" w:cs="Times New Roman"/>
                <w:kern w:val="0"/>
                <w:sz w:val="24"/>
                <w:szCs w:val="24"/>
              </w:rPr>
              <w:t>1500</w:t>
            </w:r>
          </w:p>
        </w:tc>
        <w:tc>
          <w:tcPr>
            <w:tcW w:w="1099" w:type="dxa"/>
            <w:tcMar>
              <w:top w:w="0" w:type="dxa"/>
              <w:left w:w="108" w:type="dxa"/>
              <w:bottom w:w="0" w:type="dxa"/>
              <w:right w:w="108" w:type="dxa"/>
            </w:tcMar>
            <w:vAlign w:val="center"/>
          </w:tcPr>
          <w:p w14:paraId="150FB1EC">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kern w:val="0"/>
                <w:sz w:val="24"/>
                <w:szCs w:val="24"/>
              </w:rPr>
            </w:pPr>
            <w:r>
              <w:rPr>
                <w:rFonts w:hint="default" w:ascii="Times New Roman" w:hAnsi="Times New Roman" w:eastAsia="方正仿宋简体" w:cs="Times New Roman"/>
                <w:kern w:val="0"/>
                <w:sz w:val="24"/>
                <w:szCs w:val="24"/>
              </w:rPr>
              <w:t>7</w:t>
            </w:r>
          </w:p>
        </w:tc>
      </w:tr>
      <w:tr w14:paraId="12DE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52" w:type="dxa"/>
            <w:vMerge w:val="restart"/>
            <w:vAlign w:val="center"/>
          </w:tcPr>
          <w:p w14:paraId="32BAFF1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Times New Roman" w:hAnsi="Times New Roman" w:eastAsia="方正仿宋简体" w:cs="仿宋"/>
                <w:sz w:val="24"/>
                <w:szCs w:val="24"/>
              </w:rPr>
              <w:t>欧冶云商股份有限公司</w:t>
            </w:r>
          </w:p>
        </w:tc>
        <w:tc>
          <w:tcPr>
            <w:tcW w:w="1425" w:type="dxa"/>
            <w:vMerge w:val="restart"/>
            <w:shd w:val="clear" w:color="auto" w:fill="auto"/>
            <w:tcMar>
              <w:top w:w="0" w:type="dxa"/>
              <w:left w:w="108" w:type="dxa"/>
              <w:bottom w:w="0" w:type="dxa"/>
              <w:right w:w="108" w:type="dxa"/>
            </w:tcMar>
            <w:vAlign w:val="center"/>
          </w:tcPr>
          <w:p w14:paraId="1CCD01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简体" w:cs="仿宋"/>
                <w:sz w:val="24"/>
                <w:szCs w:val="24"/>
              </w:rPr>
            </w:pPr>
            <w:r>
              <w:rPr>
                <w:rFonts w:hint="eastAsia" w:ascii="Times New Roman" w:hAnsi="Times New Roman" w:eastAsia="方正仿宋简体" w:cs="仿宋"/>
                <w:sz w:val="24"/>
                <w:szCs w:val="24"/>
                <w:lang w:val="en-US" w:eastAsia="zh-CN"/>
              </w:rPr>
              <w:t>昆钢</w:t>
            </w:r>
          </w:p>
        </w:tc>
        <w:tc>
          <w:tcPr>
            <w:tcW w:w="3840" w:type="dxa"/>
            <w:shd w:val="clear" w:color="auto" w:fill="auto"/>
            <w:tcMar>
              <w:top w:w="0" w:type="dxa"/>
              <w:left w:w="108" w:type="dxa"/>
              <w:bottom w:w="0" w:type="dxa"/>
              <w:right w:w="108" w:type="dxa"/>
            </w:tcMar>
            <w:vAlign w:val="center"/>
          </w:tcPr>
          <w:p w14:paraId="28D00B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简体" w:cs="仿宋"/>
                <w:kern w:val="2"/>
                <w:sz w:val="24"/>
                <w:szCs w:val="24"/>
                <w:lang w:val="en-US" w:eastAsia="zh-CN" w:bidi="ar-SA"/>
              </w:rPr>
            </w:pPr>
            <w:r>
              <w:rPr>
                <w:rFonts w:hint="eastAsia" w:ascii="Times New Roman" w:hAnsi="Times New Roman" w:eastAsia="方正仿宋简体" w:cs="仿宋"/>
                <w:sz w:val="24"/>
                <w:szCs w:val="24"/>
              </w:rPr>
              <w:t>广州港物流有限公司</w:t>
            </w:r>
          </w:p>
        </w:tc>
        <w:tc>
          <w:tcPr>
            <w:tcW w:w="2925" w:type="dxa"/>
            <w:shd w:val="clear" w:color="auto" w:fill="auto"/>
            <w:tcMar>
              <w:top w:w="0" w:type="dxa"/>
              <w:left w:w="108" w:type="dxa"/>
              <w:bottom w:w="0" w:type="dxa"/>
              <w:right w:w="108" w:type="dxa"/>
            </w:tcMar>
            <w:vAlign w:val="center"/>
          </w:tcPr>
          <w:p w14:paraId="67B9DF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简体" w:cs="仿宋"/>
                <w:kern w:val="2"/>
                <w:sz w:val="24"/>
                <w:szCs w:val="24"/>
                <w:lang w:val="en-US" w:eastAsia="zh-CN" w:bidi="ar-SA"/>
              </w:rPr>
            </w:pPr>
            <w:r>
              <w:rPr>
                <w:rFonts w:hint="eastAsia" w:ascii="Times New Roman" w:hAnsi="Times New Roman" w:eastAsia="方正仿宋简体" w:cs="仿宋"/>
                <w:sz w:val="24"/>
                <w:szCs w:val="24"/>
              </w:rPr>
              <w:t>广东省广州市黄埔区港前路400号</w:t>
            </w:r>
          </w:p>
        </w:tc>
        <w:tc>
          <w:tcPr>
            <w:tcW w:w="1695" w:type="dxa"/>
            <w:tcMar>
              <w:top w:w="0" w:type="dxa"/>
              <w:left w:w="108" w:type="dxa"/>
              <w:bottom w:w="0" w:type="dxa"/>
              <w:right w:w="108" w:type="dxa"/>
            </w:tcMar>
            <w:vAlign w:val="center"/>
          </w:tcPr>
          <w:p w14:paraId="7217595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r>
              <w:rPr>
                <w:rFonts w:hint="eastAsia" w:ascii="方正仿宋简体" w:hAnsi="宋体" w:eastAsia="方正仿宋简体" w:cs="宋体"/>
                <w:kern w:val="0"/>
                <w:sz w:val="24"/>
                <w:szCs w:val="24"/>
              </w:rPr>
              <w:t>基准</w:t>
            </w:r>
          </w:p>
          <w:p w14:paraId="6AEB70C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hint="eastAsia" w:ascii="方正仿宋简体" w:hAnsi="宋体" w:eastAsia="方正仿宋简体" w:cs="宋体"/>
                <w:kern w:val="0"/>
                <w:sz w:val="24"/>
                <w:szCs w:val="24"/>
              </w:rPr>
            </w:pPr>
            <w:r>
              <w:rPr>
                <w:rFonts w:hint="eastAsia" w:ascii="方正仿宋简体" w:hAnsi="宋体" w:eastAsia="方正仿宋简体" w:cs="宋体"/>
                <w:kern w:val="0"/>
                <w:sz w:val="24"/>
                <w:szCs w:val="24"/>
              </w:rPr>
              <w:t>提货地</w:t>
            </w:r>
          </w:p>
        </w:tc>
        <w:tc>
          <w:tcPr>
            <w:tcW w:w="1202" w:type="dxa"/>
            <w:tcMar>
              <w:top w:w="0" w:type="dxa"/>
              <w:left w:w="108" w:type="dxa"/>
              <w:bottom w:w="0" w:type="dxa"/>
              <w:right w:w="108" w:type="dxa"/>
            </w:tcMar>
            <w:vAlign w:val="center"/>
          </w:tcPr>
          <w:p w14:paraId="447504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简体" w:cs="Times New Roman"/>
                <w:kern w:val="0"/>
                <w:sz w:val="24"/>
                <w:szCs w:val="24"/>
                <w:lang w:val="en-US" w:eastAsia="zh-CN"/>
              </w:rPr>
            </w:pPr>
            <w:r>
              <w:rPr>
                <w:rFonts w:hint="eastAsia" w:ascii="Times New Roman" w:hAnsi="Times New Roman" w:eastAsia="方正仿宋简体" w:cs="仿宋"/>
                <w:sz w:val="24"/>
                <w:szCs w:val="24"/>
              </w:rPr>
              <w:t>0</w:t>
            </w:r>
          </w:p>
        </w:tc>
        <w:tc>
          <w:tcPr>
            <w:tcW w:w="1061" w:type="dxa"/>
            <w:tcMar>
              <w:top w:w="0" w:type="dxa"/>
              <w:left w:w="108" w:type="dxa"/>
              <w:bottom w:w="0" w:type="dxa"/>
              <w:right w:w="108" w:type="dxa"/>
            </w:tcMar>
            <w:vAlign w:val="center"/>
          </w:tcPr>
          <w:p w14:paraId="24FC24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kern w:val="0"/>
                <w:sz w:val="24"/>
                <w:szCs w:val="24"/>
              </w:rPr>
            </w:pPr>
            <w:r>
              <w:rPr>
                <w:rFonts w:hint="eastAsia" w:ascii="Times New Roman" w:hAnsi="Times New Roman" w:eastAsia="方正仿宋简体" w:cs="仿宋"/>
                <w:sz w:val="24"/>
                <w:szCs w:val="24"/>
              </w:rPr>
              <w:t>300</w:t>
            </w:r>
          </w:p>
        </w:tc>
        <w:tc>
          <w:tcPr>
            <w:tcW w:w="1075" w:type="dxa"/>
            <w:tcMar>
              <w:top w:w="0" w:type="dxa"/>
              <w:left w:w="108" w:type="dxa"/>
              <w:bottom w:w="0" w:type="dxa"/>
              <w:right w:w="108" w:type="dxa"/>
            </w:tcMar>
            <w:vAlign w:val="center"/>
          </w:tcPr>
          <w:p w14:paraId="64C192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kern w:val="0"/>
                <w:sz w:val="24"/>
                <w:szCs w:val="24"/>
              </w:rPr>
            </w:pPr>
            <w:r>
              <w:rPr>
                <w:rFonts w:hint="eastAsia" w:ascii="Times New Roman" w:hAnsi="Times New Roman" w:eastAsia="方正仿宋简体" w:cs="仿宋"/>
                <w:sz w:val="24"/>
                <w:szCs w:val="24"/>
              </w:rPr>
              <w:t>2500</w:t>
            </w:r>
          </w:p>
        </w:tc>
        <w:tc>
          <w:tcPr>
            <w:tcW w:w="1099" w:type="dxa"/>
            <w:tcMar>
              <w:top w:w="0" w:type="dxa"/>
              <w:left w:w="108" w:type="dxa"/>
              <w:bottom w:w="0" w:type="dxa"/>
              <w:right w:w="108" w:type="dxa"/>
            </w:tcMar>
            <w:vAlign w:val="center"/>
          </w:tcPr>
          <w:p w14:paraId="65C794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kern w:val="0"/>
                <w:sz w:val="24"/>
                <w:szCs w:val="24"/>
              </w:rPr>
            </w:pPr>
            <w:r>
              <w:rPr>
                <w:rFonts w:hint="eastAsia" w:ascii="Times New Roman" w:hAnsi="Times New Roman" w:eastAsia="方正仿宋简体" w:cs="仿宋"/>
                <w:sz w:val="24"/>
                <w:szCs w:val="24"/>
              </w:rPr>
              <w:t>7</w:t>
            </w:r>
          </w:p>
        </w:tc>
      </w:tr>
      <w:tr w14:paraId="6C0C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52" w:type="dxa"/>
            <w:vMerge w:val="continue"/>
            <w:vAlign w:val="center"/>
          </w:tcPr>
          <w:p w14:paraId="23BE9C0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kern w:val="0"/>
                <w:sz w:val="24"/>
                <w:szCs w:val="24"/>
              </w:rPr>
            </w:pPr>
          </w:p>
        </w:tc>
        <w:tc>
          <w:tcPr>
            <w:tcW w:w="1425" w:type="dxa"/>
            <w:vMerge w:val="continue"/>
            <w:shd w:val="clear" w:color="auto" w:fill="auto"/>
            <w:tcMar>
              <w:top w:w="0" w:type="dxa"/>
              <w:left w:w="108" w:type="dxa"/>
              <w:bottom w:w="0" w:type="dxa"/>
              <w:right w:w="108" w:type="dxa"/>
            </w:tcMar>
            <w:vAlign w:val="center"/>
          </w:tcPr>
          <w:p w14:paraId="204BFD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简体" w:cs="仿宋"/>
                <w:sz w:val="24"/>
                <w:szCs w:val="24"/>
              </w:rPr>
            </w:pPr>
          </w:p>
        </w:tc>
        <w:tc>
          <w:tcPr>
            <w:tcW w:w="3840" w:type="dxa"/>
            <w:shd w:val="clear" w:color="auto" w:fill="auto"/>
            <w:tcMar>
              <w:top w:w="0" w:type="dxa"/>
              <w:left w:w="108" w:type="dxa"/>
              <w:bottom w:w="0" w:type="dxa"/>
              <w:right w:w="108" w:type="dxa"/>
            </w:tcMar>
            <w:vAlign w:val="center"/>
          </w:tcPr>
          <w:p w14:paraId="536CC3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简体" w:cs="仿宋"/>
                <w:kern w:val="2"/>
                <w:sz w:val="24"/>
                <w:szCs w:val="24"/>
                <w:lang w:val="en-US" w:eastAsia="zh-CN" w:bidi="ar-SA"/>
              </w:rPr>
            </w:pPr>
            <w:r>
              <w:rPr>
                <w:rFonts w:hint="eastAsia" w:ascii="Times New Roman" w:hAnsi="Times New Roman" w:eastAsia="方正仿宋简体" w:cs="仿宋"/>
                <w:sz w:val="24"/>
                <w:szCs w:val="24"/>
              </w:rPr>
              <w:t>昆钢厂区库</w:t>
            </w:r>
            <w:r>
              <w:rPr>
                <w:rFonts w:hint="eastAsia" w:ascii="Times New Roman" w:hAnsi="Times New Roman" w:eastAsia="方正仿宋简体" w:cs="仿宋"/>
                <w:sz w:val="24"/>
                <w:szCs w:val="24"/>
                <w:lang w:eastAsia="zh-CN"/>
              </w:rPr>
              <w:t>（</w:t>
            </w:r>
            <w:r>
              <w:rPr>
                <w:rFonts w:hint="eastAsia" w:ascii="Times New Roman" w:hAnsi="Times New Roman" w:eastAsia="方正仿宋简体" w:cs="仿宋"/>
                <w:sz w:val="24"/>
                <w:szCs w:val="24"/>
                <w:lang w:val="en-US" w:eastAsia="zh-CN"/>
              </w:rPr>
              <w:t>非上期所交割库</w:t>
            </w:r>
            <w:r>
              <w:rPr>
                <w:rFonts w:hint="eastAsia" w:ascii="Times New Roman" w:hAnsi="Times New Roman" w:eastAsia="方正仿宋简体" w:cs="仿宋"/>
                <w:sz w:val="24"/>
                <w:szCs w:val="24"/>
                <w:lang w:eastAsia="zh-CN"/>
              </w:rPr>
              <w:t>）</w:t>
            </w:r>
            <w:bookmarkStart w:id="0" w:name="_GoBack"/>
            <w:bookmarkEnd w:id="0"/>
          </w:p>
        </w:tc>
        <w:tc>
          <w:tcPr>
            <w:tcW w:w="2925" w:type="dxa"/>
            <w:shd w:val="clear" w:color="auto" w:fill="auto"/>
            <w:tcMar>
              <w:top w:w="0" w:type="dxa"/>
              <w:left w:w="108" w:type="dxa"/>
              <w:bottom w:w="0" w:type="dxa"/>
              <w:right w:w="108" w:type="dxa"/>
            </w:tcMar>
            <w:vAlign w:val="center"/>
          </w:tcPr>
          <w:p w14:paraId="6A4A5E5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方正仿宋简体" w:cs="仿宋"/>
                <w:kern w:val="2"/>
                <w:sz w:val="24"/>
                <w:szCs w:val="24"/>
                <w:lang w:val="en-US" w:eastAsia="zh-CN" w:bidi="ar-SA"/>
              </w:rPr>
            </w:pPr>
            <w:r>
              <w:rPr>
                <w:rFonts w:hint="eastAsia" w:ascii="Times New Roman" w:hAnsi="Times New Roman" w:eastAsia="方正仿宋简体" w:cs="仿宋"/>
                <w:sz w:val="24"/>
                <w:szCs w:val="24"/>
              </w:rPr>
              <w:t>云南省昆明安宁市草埔街道办事处柳树花园社区居民委员会上龙树居民小组</w:t>
            </w:r>
          </w:p>
        </w:tc>
        <w:tc>
          <w:tcPr>
            <w:tcW w:w="1695" w:type="dxa"/>
            <w:shd w:val="clear" w:color="auto" w:fill="auto"/>
            <w:tcMar>
              <w:top w:w="0" w:type="dxa"/>
              <w:left w:w="108" w:type="dxa"/>
              <w:bottom w:w="0" w:type="dxa"/>
              <w:right w:w="108" w:type="dxa"/>
            </w:tcMar>
            <w:vAlign w:val="center"/>
          </w:tcPr>
          <w:p w14:paraId="229411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简体" w:cs="仿宋"/>
                <w:sz w:val="24"/>
                <w:szCs w:val="24"/>
              </w:rPr>
            </w:pPr>
            <w:r>
              <w:rPr>
                <w:rFonts w:hint="eastAsia" w:ascii="Times New Roman" w:hAnsi="Times New Roman" w:eastAsia="方正仿宋简体" w:cs="仿宋"/>
                <w:sz w:val="24"/>
                <w:szCs w:val="24"/>
              </w:rPr>
              <w:t>非基准</w:t>
            </w:r>
          </w:p>
          <w:p w14:paraId="543D3B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简体" w:cs="仿宋"/>
                <w:kern w:val="2"/>
                <w:sz w:val="24"/>
                <w:szCs w:val="24"/>
                <w:lang w:val="en-US" w:eastAsia="zh-CN" w:bidi="ar-SA"/>
              </w:rPr>
            </w:pPr>
            <w:r>
              <w:rPr>
                <w:rFonts w:hint="eastAsia" w:ascii="方正仿宋简体" w:hAnsi="宋体" w:eastAsia="方正仿宋简体" w:cs="宋体"/>
                <w:kern w:val="0"/>
                <w:sz w:val="24"/>
                <w:szCs w:val="24"/>
              </w:rPr>
              <w:t>提货地</w:t>
            </w:r>
          </w:p>
        </w:tc>
        <w:tc>
          <w:tcPr>
            <w:tcW w:w="1202" w:type="dxa"/>
            <w:tcMar>
              <w:top w:w="0" w:type="dxa"/>
              <w:left w:w="108" w:type="dxa"/>
              <w:bottom w:w="0" w:type="dxa"/>
              <w:right w:w="108" w:type="dxa"/>
            </w:tcMar>
            <w:vAlign w:val="center"/>
          </w:tcPr>
          <w:p w14:paraId="4A55B3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kern w:val="0"/>
                <w:sz w:val="24"/>
                <w:szCs w:val="24"/>
              </w:rPr>
            </w:pPr>
            <w:r>
              <w:rPr>
                <w:rFonts w:hint="eastAsia" w:ascii="Times New Roman" w:hAnsi="Times New Roman" w:eastAsia="方正仿宋简体" w:cs="仿宋"/>
                <w:sz w:val="24"/>
                <w:szCs w:val="24"/>
              </w:rPr>
              <w:t>另行公布</w:t>
            </w:r>
          </w:p>
        </w:tc>
        <w:tc>
          <w:tcPr>
            <w:tcW w:w="1061" w:type="dxa"/>
            <w:tcMar>
              <w:top w:w="0" w:type="dxa"/>
              <w:left w:w="108" w:type="dxa"/>
              <w:bottom w:w="0" w:type="dxa"/>
              <w:right w:w="108" w:type="dxa"/>
            </w:tcMar>
            <w:vAlign w:val="center"/>
          </w:tcPr>
          <w:p w14:paraId="19F0E3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kern w:val="0"/>
                <w:sz w:val="24"/>
                <w:szCs w:val="24"/>
              </w:rPr>
            </w:pPr>
            <w:r>
              <w:rPr>
                <w:rFonts w:hint="eastAsia" w:ascii="Times New Roman" w:hAnsi="Times New Roman" w:eastAsia="方正仿宋简体" w:cs="仿宋"/>
                <w:sz w:val="24"/>
                <w:szCs w:val="24"/>
              </w:rPr>
              <w:t>300</w:t>
            </w:r>
          </w:p>
        </w:tc>
        <w:tc>
          <w:tcPr>
            <w:tcW w:w="1075" w:type="dxa"/>
            <w:tcMar>
              <w:top w:w="0" w:type="dxa"/>
              <w:left w:w="108" w:type="dxa"/>
              <w:bottom w:w="0" w:type="dxa"/>
              <w:right w:w="108" w:type="dxa"/>
            </w:tcMar>
            <w:vAlign w:val="center"/>
          </w:tcPr>
          <w:p w14:paraId="35DA3C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kern w:val="0"/>
                <w:sz w:val="24"/>
                <w:szCs w:val="24"/>
              </w:rPr>
            </w:pPr>
            <w:r>
              <w:rPr>
                <w:rFonts w:hint="eastAsia" w:ascii="Times New Roman" w:hAnsi="Times New Roman" w:eastAsia="方正仿宋简体" w:cs="仿宋"/>
                <w:sz w:val="24"/>
                <w:szCs w:val="24"/>
              </w:rPr>
              <w:t>2500</w:t>
            </w:r>
          </w:p>
        </w:tc>
        <w:tc>
          <w:tcPr>
            <w:tcW w:w="1099" w:type="dxa"/>
            <w:tcMar>
              <w:top w:w="0" w:type="dxa"/>
              <w:left w:w="108" w:type="dxa"/>
              <w:bottom w:w="0" w:type="dxa"/>
              <w:right w:w="108" w:type="dxa"/>
            </w:tcMar>
            <w:vAlign w:val="center"/>
          </w:tcPr>
          <w:p w14:paraId="7B1281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kern w:val="0"/>
                <w:sz w:val="24"/>
                <w:szCs w:val="24"/>
              </w:rPr>
            </w:pPr>
            <w:r>
              <w:rPr>
                <w:rFonts w:hint="eastAsia" w:ascii="Times New Roman" w:hAnsi="Times New Roman" w:eastAsia="方正仿宋简体" w:cs="仿宋"/>
                <w:sz w:val="24"/>
                <w:szCs w:val="24"/>
              </w:rPr>
              <w:t>7</w:t>
            </w:r>
          </w:p>
        </w:tc>
      </w:tr>
      <w:tr w14:paraId="275B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52" w:type="dxa"/>
            <w:vMerge w:val="restart"/>
            <w:vAlign w:val="center"/>
          </w:tcPr>
          <w:p w14:paraId="7CCF65B2">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rPr>
                <w:rFonts w:ascii="宋体" w:hAnsi="宋体" w:eastAsia="宋体" w:cs="宋体"/>
                <w:kern w:val="0"/>
                <w:sz w:val="24"/>
                <w:szCs w:val="24"/>
              </w:rPr>
            </w:pPr>
            <w:r>
              <w:rPr>
                <w:rFonts w:hint="eastAsia" w:ascii="Times New Roman" w:hAnsi="Times New Roman" w:eastAsia="方正仿宋简体" w:cs="仿宋"/>
                <w:sz w:val="24"/>
                <w:szCs w:val="24"/>
              </w:rPr>
              <w:t>南京钢铁股份有限公司</w:t>
            </w:r>
          </w:p>
        </w:tc>
        <w:tc>
          <w:tcPr>
            <w:tcW w:w="1425" w:type="dxa"/>
            <w:vMerge w:val="restart"/>
            <w:shd w:val="clear" w:color="auto" w:fill="auto"/>
            <w:tcMar>
              <w:top w:w="0" w:type="dxa"/>
              <w:left w:w="108" w:type="dxa"/>
              <w:bottom w:w="0" w:type="dxa"/>
              <w:right w:w="108" w:type="dxa"/>
            </w:tcMar>
            <w:vAlign w:val="center"/>
          </w:tcPr>
          <w:p w14:paraId="4B48971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简体" w:cs="仿宋"/>
                <w:sz w:val="24"/>
                <w:szCs w:val="24"/>
                <w:lang w:val="en-US" w:eastAsia="zh-CN"/>
              </w:rPr>
            </w:pPr>
            <w:r>
              <w:rPr>
                <w:rFonts w:hint="eastAsia" w:ascii="Times New Roman" w:hAnsi="Times New Roman" w:eastAsia="方正仿宋简体" w:cs="仿宋"/>
                <w:sz w:val="24"/>
                <w:szCs w:val="24"/>
                <w:lang w:val="en-US" w:eastAsia="zh-CN"/>
              </w:rPr>
              <w:t>双锤</w:t>
            </w:r>
          </w:p>
        </w:tc>
        <w:tc>
          <w:tcPr>
            <w:tcW w:w="3840" w:type="dxa"/>
            <w:shd w:val="clear" w:color="auto" w:fill="auto"/>
            <w:tcMar>
              <w:top w:w="0" w:type="dxa"/>
              <w:left w:w="108" w:type="dxa"/>
              <w:bottom w:w="0" w:type="dxa"/>
              <w:right w:w="108" w:type="dxa"/>
            </w:tcMar>
            <w:vAlign w:val="center"/>
          </w:tcPr>
          <w:p w14:paraId="00EA0B0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简体" w:cs="仿宋"/>
                <w:sz w:val="24"/>
                <w:szCs w:val="24"/>
              </w:rPr>
            </w:pPr>
            <w:r>
              <w:rPr>
                <w:rFonts w:hint="eastAsia" w:ascii="Times New Roman" w:hAnsi="Times New Roman" w:eastAsia="方正仿宋简体" w:cs="仿宋"/>
                <w:sz w:val="24"/>
                <w:szCs w:val="24"/>
              </w:rPr>
              <w:t>中储南京</w:t>
            </w:r>
          </w:p>
        </w:tc>
        <w:tc>
          <w:tcPr>
            <w:tcW w:w="2925" w:type="dxa"/>
            <w:shd w:val="clear" w:color="auto" w:fill="auto"/>
            <w:tcMar>
              <w:top w:w="0" w:type="dxa"/>
              <w:left w:w="108" w:type="dxa"/>
              <w:bottom w:w="0" w:type="dxa"/>
              <w:right w:w="108" w:type="dxa"/>
            </w:tcMar>
            <w:vAlign w:val="center"/>
          </w:tcPr>
          <w:p w14:paraId="338756A1">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Times New Roman" w:hAnsi="Times New Roman" w:eastAsia="方正仿宋简体" w:cs="仿宋"/>
                <w:sz w:val="24"/>
                <w:szCs w:val="24"/>
              </w:rPr>
            </w:pPr>
            <w:r>
              <w:rPr>
                <w:rFonts w:hint="eastAsia" w:ascii="Times New Roman" w:hAnsi="Times New Roman" w:eastAsia="方正仿宋简体" w:cs="仿宋"/>
                <w:sz w:val="24"/>
                <w:szCs w:val="24"/>
              </w:rPr>
              <w:t>南京市江宁区滨江经济开发区丽水大街1186号</w:t>
            </w:r>
          </w:p>
        </w:tc>
        <w:tc>
          <w:tcPr>
            <w:tcW w:w="1695" w:type="dxa"/>
            <w:shd w:val="clear" w:color="auto" w:fill="auto"/>
            <w:tcMar>
              <w:top w:w="0" w:type="dxa"/>
              <w:left w:w="108" w:type="dxa"/>
              <w:bottom w:w="0" w:type="dxa"/>
              <w:right w:w="108" w:type="dxa"/>
            </w:tcMar>
            <w:vAlign w:val="center"/>
          </w:tcPr>
          <w:p w14:paraId="798C8A5B">
            <w:pPr>
              <w:keepNext w:val="0"/>
              <w:keepLines w:val="0"/>
              <w:pageBreakBefore w:val="0"/>
              <w:widowControl/>
              <w:kinsoku/>
              <w:wordWrap/>
              <w:overflowPunct/>
              <w:topLinePunct w:val="0"/>
              <w:autoSpaceDE/>
              <w:autoSpaceDN/>
              <w:bidi w:val="0"/>
              <w:adjustRightInd/>
              <w:snapToGrid/>
              <w:spacing w:line="240" w:lineRule="auto"/>
              <w:jc w:val="center"/>
              <w:rPr>
                <w:rFonts w:hint="eastAsia" w:ascii="方正仿宋简体" w:hAnsi="宋体" w:eastAsia="方正仿宋简体" w:cs="宋体"/>
                <w:kern w:val="0"/>
                <w:sz w:val="24"/>
                <w:szCs w:val="24"/>
              </w:rPr>
            </w:pPr>
            <w:r>
              <w:rPr>
                <w:rFonts w:hint="eastAsia" w:ascii="Times New Roman" w:hAnsi="Times New Roman" w:eastAsia="方正仿宋简体" w:cs="仿宋"/>
                <w:sz w:val="24"/>
                <w:szCs w:val="24"/>
              </w:rPr>
              <w:t>基准</w:t>
            </w:r>
          </w:p>
        </w:tc>
        <w:tc>
          <w:tcPr>
            <w:tcW w:w="1202" w:type="dxa"/>
            <w:tcMar>
              <w:top w:w="0" w:type="dxa"/>
              <w:left w:w="108" w:type="dxa"/>
              <w:bottom w:w="0" w:type="dxa"/>
              <w:right w:w="108" w:type="dxa"/>
            </w:tcMar>
            <w:vAlign w:val="center"/>
          </w:tcPr>
          <w:p w14:paraId="6D542E36">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简体" w:cs="仿宋"/>
                <w:sz w:val="24"/>
                <w:szCs w:val="24"/>
              </w:rPr>
            </w:pPr>
            <w:r>
              <w:rPr>
                <w:rFonts w:hint="eastAsia" w:ascii="Times New Roman" w:hAnsi="Times New Roman" w:eastAsia="方正仿宋简体" w:cs="仿宋"/>
                <w:sz w:val="24"/>
                <w:szCs w:val="24"/>
              </w:rPr>
              <w:t>0</w:t>
            </w:r>
          </w:p>
        </w:tc>
        <w:tc>
          <w:tcPr>
            <w:tcW w:w="1061" w:type="dxa"/>
            <w:shd w:val="clear" w:color="auto" w:fill="auto"/>
            <w:tcMar>
              <w:top w:w="0" w:type="dxa"/>
              <w:left w:w="108" w:type="dxa"/>
              <w:bottom w:w="0" w:type="dxa"/>
              <w:right w:w="108" w:type="dxa"/>
            </w:tcMar>
            <w:vAlign w:val="center"/>
          </w:tcPr>
          <w:p w14:paraId="4B8BE10A">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简体" w:cs="仿宋"/>
                <w:sz w:val="24"/>
                <w:szCs w:val="24"/>
              </w:rPr>
            </w:pPr>
            <w:r>
              <w:rPr>
                <w:rFonts w:hint="eastAsia" w:ascii="Times New Roman" w:hAnsi="Times New Roman" w:eastAsia="方正仿宋简体" w:cs="仿宋"/>
                <w:sz w:val="24"/>
                <w:szCs w:val="24"/>
              </w:rPr>
              <w:t>1200</w:t>
            </w:r>
          </w:p>
        </w:tc>
        <w:tc>
          <w:tcPr>
            <w:tcW w:w="1075" w:type="dxa"/>
            <w:tcMar>
              <w:top w:w="0" w:type="dxa"/>
              <w:left w:w="108" w:type="dxa"/>
              <w:bottom w:w="0" w:type="dxa"/>
              <w:right w:w="108" w:type="dxa"/>
            </w:tcMar>
            <w:vAlign w:val="center"/>
          </w:tcPr>
          <w:p w14:paraId="3FE4116D">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简体" w:cs="仿宋"/>
                <w:sz w:val="24"/>
                <w:szCs w:val="24"/>
              </w:rPr>
            </w:pPr>
            <w:r>
              <w:rPr>
                <w:rFonts w:hint="eastAsia" w:ascii="Times New Roman" w:hAnsi="Times New Roman" w:eastAsia="方正仿宋简体" w:cs="仿宋"/>
                <w:sz w:val="24"/>
                <w:szCs w:val="24"/>
              </w:rPr>
              <w:t>2400</w:t>
            </w:r>
          </w:p>
        </w:tc>
        <w:tc>
          <w:tcPr>
            <w:tcW w:w="1099" w:type="dxa"/>
            <w:tcMar>
              <w:top w:w="0" w:type="dxa"/>
              <w:left w:w="108" w:type="dxa"/>
              <w:bottom w:w="0" w:type="dxa"/>
              <w:right w:w="108" w:type="dxa"/>
            </w:tcMar>
            <w:vAlign w:val="center"/>
          </w:tcPr>
          <w:p w14:paraId="12EC3923">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简体" w:cs="仿宋"/>
                <w:sz w:val="24"/>
                <w:szCs w:val="24"/>
              </w:rPr>
            </w:pPr>
            <w:r>
              <w:rPr>
                <w:rFonts w:hint="eastAsia" w:ascii="Times New Roman" w:hAnsi="Times New Roman" w:eastAsia="方正仿宋简体" w:cs="仿宋"/>
                <w:sz w:val="24"/>
                <w:szCs w:val="24"/>
              </w:rPr>
              <w:t>15</w:t>
            </w:r>
          </w:p>
        </w:tc>
      </w:tr>
      <w:tr w14:paraId="07214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52" w:type="dxa"/>
            <w:vMerge w:val="continue"/>
            <w:vAlign w:val="center"/>
          </w:tcPr>
          <w:p w14:paraId="5262D12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rPr>
                <w:rFonts w:ascii="宋体" w:hAnsi="宋体" w:eastAsia="宋体" w:cs="宋体"/>
                <w:kern w:val="0"/>
                <w:sz w:val="24"/>
                <w:szCs w:val="24"/>
              </w:rPr>
            </w:pPr>
          </w:p>
        </w:tc>
        <w:tc>
          <w:tcPr>
            <w:tcW w:w="1425" w:type="dxa"/>
            <w:vMerge w:val="continue"/>
            <w:shd w:val="clear" w:color="auto" w:fill="auto"/>
            <w:tcMar>
              <w:top w:w="0" w:type="dxa"/>
              <w:left w:w="108" w:type="dxa"/>
              <w:bottom w:w="0" w:type="dxa"/>
              <w:right w:w="108" w:type="dxa"/>
            </w:tcMar>
            <w:vAlign w:val="center"/>
          </w:tcPr>
          <w:p w14:paraId="698FE39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简体" w:cs="仿宋"/>
                <w:sz w:val="24"/>
                <w:szCs w:val="24"/>
                <w:lang w:val="en-US" w:eastAsia="zh-CN"/>
              </w:rPr>
            </w:pPr>
          </w:p>
        </w:tc>
        <w:tc>
          <w:tcPr>
            <w:tcW w:w="3840" w:type="dxa"/>
            <w:shd w:val="clear" w:color="auto" w:fill="auto"/>
            <w:tcMar>
              <w:top w:w="0" w:type="dxa"/>
              <w:left w:w="108" w:type="dxa"/>
              <w:bottom w:w="0" w:type="dxa"/>
              <w:right w:w="108" w:type="dxa"/>
            </w:tcMar>
            <w:vAlign w:val="center"/>
          </w:tcPr>
          <w:p w14:paraId="707ED51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简体" w:cs="仿宋"/>
                <w:sz w:val="24"/>
                <w:szCs w:val="24"/>
              </w:rPr>
            </w:pPr>
            <w:r>
              <w:rPr>
                <w:rFonts w:hint="eastAsia" w:ascii="Times New Roman" w:hAnsi="Times New Roman" w:eastAsia="方正仿宋简体" w:cs="仿宋"/>
                <w:sz w:val="24"/>
                <w:szCs w:val="24"/>
              </w:rPr>
              <w:t>南钢长材库</w:t>
            </w:r>
            <w:r>
              <w:rPr>
                <w:rFonts w:hint="eastAsia" w:ascii="Times New Roman" w:hAnsi="Times New Roman" w:eastAsia="方正仿宋简体" w:cs="仿宋"/>
                <w:sz w:val="24"/>
                <w:szCs w:val="24"/>
                <w:lang w:eastAsia="zh-CN"/>
              </w:rPr>
              <w:t>（</w:t>
            </w:r>
            <w:r>
              <w:rPr>
                <w:rFonts w:hint="eastAsia" w:ascii="Times New Roman" w:hAnsi="Times New Roman" w:eastAsia="方正仿宋简体" w:cs="仿宋"/>
                <w:sz w:val="24"/>
                <w:szCs w:val="24"/>
                <w:lang w:val="en-US" w:eastAsia="zh-CN"/>
              </w:rPr>
              <w:t>非上期所交割库</w:t>
            </w:r>
            <w:r>
              <w:rPr>
                <w:rFonts w:hint="eastAsia" w:ascii="Times New Roman" w:hAnsi="Times New Roman" w:eastAsia="方正仿宋简体" w:cs="仿宋"/>
                <w:sz w:val="24"/>
                <w:szCs w:val="24"/>
                <w:lang w:eastAsia="zh-CN"/>
              </w:rPr>
              <w:t>）</w:t>
            </w:r>
          </w:p>
        </w:tc>
        <w:tc>
          <w:tcPr>
            <w:tcW w:w="2925" w:type="dxa"/>
            <w:shd w:val="clear" w:color="auto" w:fill="auto"/>
            <w:tcMar>
              <w:top w:w="0" w:type="dxa"/>
              <w:left w:w="108" w:type="dxa"/>
              <w:bottom w:w="0" w:type="dxa"/>
              <w:right w:w="108" w:type="dxa"/>
            </w:tcMar>
            <w:vAlign w:val="center"/>
          </w:tcPr>
          <w:p w14:paraId="5377A0D6">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Times New Roman" w:hAnsi="Times New Roman" w:eastAsia="方正仿宋简体" w:cs="仿宋"/>
                <w:sz w:val="24"/>
                <w:szCs w:val="24"/>
              </w:rPr>
            </w:pPr>
            <w:r>
              <w:rPr>
                <w:rFonts w:hint="eastAsia" w:ascii="Times New Roman" w:hAnsi="Times New Roman" w:eastAsia="方正仿宋简体" w:cs="仿宋"/>
                <w:sz w:val="24"/>
                <w:szCs w:val="24"/>
              </w:rPr>
              <w:t>南钢厂区迎江路与创新东路交叉口</w:t>
            </w:r>
          </w:p>
        </w:tc>
        <w:tc>
          <w:tcPr>
            <w:tcW w:w="1695" w:type="dxa"/>
            <w:shd w:val="clear" w:color="auto" w:fill="auto"/>
            <w:tcMar>
              <w:top w:w="0" w:type="dxa"/>
              <w:left w:w="108" w:type="dxa"/>
              <w:bottom w:w="0" w:type="dxa"/>
              <w:right w:w="108" w:type="dxa"/>
            </w:tcMar>
            <w:vAlign w:val="center"/>
          </w:tcPr>
          <w:p w14:paraId="31D87C13">
            <w:pPr>
              <w:keepNext w:val="0"/>
              <w:keepLines w:val="0"/>
              <w:pageBreakBefore w:val="0"/>
              <w:widowControl/>
              <w:kinsoku/>
              <w:wordWrap/>
              <w:overflowPunct/>
              <w:topLinePunct w:val="0"/>
              <w:autoSpaceDE/>
              <w:autoSpaceDN/>
              <w:bidi w:val="0"/>
              <w:adjustRightInd/>
              <w:snapToGrid/>
              <w:spacing w:line="240" w:lineRule="auto"/>
              <w:jc w:val="center"/>
              <w:rPr>
                <w:rFonts w:hint="eastAsia" w:ascii="方正仿宋简体" w:hAnsi="宋体" w:eastAsia="方正仿宋简体" w:cs="宋体"/>
                <w:kern w:val="0"/>
                <w:sz w:val="24"/>
                <w:szCs w:val="24"/>
              </w:rPr>
            </w:pPr>
            <w:r>
              <w:rPr>
                <w:rFonts w:hint="eastAsia" w:ascii="Times New Roman" w:hAnsi="Times New Roman" w:eastAsia="方正仿宋简体" w:cs="仿宋"/>
                <w:sz w:val="24"/>
                <w:szCs w:val="24"/>
              </w:rPr>
              <w:t>非基准</w:t>
            </w:r>
          </w:p>
        </w:tc>
        <w:tc>
          <w:tcPr>
            <w:tcW w:w="1202" w:type="dxa"/>
            <w:tcMar>
              <w:top w:w="0" w:type="dxa"/>
              <w:left w:w="108" w:type="dxa"/>
              <w:bottom w:w="0" w:type="dxa"/>
              <w:right w:w="108" w:type="dxa"/>
            </w:tcMar>
            <w:vAlign w:val="center"/>
          </w:tcPr>
          <w:p w14:paraId="28951104">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简体" w:cs="仿宋"/>
                <w:sz w:val="24"/>
                <w:szCs w:val="24"/>
              </w:rPr>
            </w:pPr>
            <w:r>
              <w:rPr>
                <w:rFonts w:hint="eastAsia" w:ascii="Times New Roman" w:hAnsi="Times New Roman" w:eastAsia="方正仿宋简体" w:cs="仿宋"/>
                <w:sz w:val="24"/>
                <w:szCs w:val="24"/>
              </w:rPr>
              <w:t>另行公布</w:t>
            </w:r>
          </w:p>
        </w:tc>
        <w:tc>
          <w:tcPr>
            <w:tcW w:w="1061" w:type="dxa"/>
            <w:shd w:val="clear" w:color="auto" w:fill="auto"/>
            <w:tcMar>
              <w:top w:w="0" w:type="dxa"/>
              <w:left w:w="108" w:type="dxa"/>
              <w:bottom w:w="0" w:type="dxa"/>
              <w:right w:w="108" w:type="dxa"/>
            </w:tcMar>
            <w:vAlign w:val="center"/>
          </w:tcPr>
          <w:p w14:paraId="6D5CC9EC">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简体" w:cs="仿宋"/>
                <w:kern w:val="2"/>
                <w:sz w:val="24"/>
                <w:szCs w:val="24"/>
                <w:lang w:val="en-US" w:eastAsia="zh-CN" w:bidi="ar-SA"/>
              </w:rPr>
            </w:pPr>
            <w:r>
              <w:rPr>
                <w:rFonts w:ascii="Times New Roman" w:hAnsi="Times New Roman" w:eastAsia="方正仿宋简体" w:cs="仿宋"/>
                <w:sz w:val="24"/>
                <w:szCs w:val="24"/>
              </w:rPr>
              <w:t>3</w:t>
            </w:r>
            <w:r>
              <w:rPr>
                <w:rFonts w:hint="eastAsia" w:ascii="Times New Roman" w:hAnsi="Times New Roman" w:eastAsia="方正仿宋简体" w:cs="仿宋"/>
                <w:sz w:val="24"/>
                <w:szCs w:val="24"/>
              </w:rPr>
              <w:t>00</w:t>
            </w:r>
          </w:p>
        </w:tc>
        <w:tc>
          <w:tcPr>
            <w:tcW w:w="1075" w:type="dxa"/>
            <w:tcMar>
              <w:top w:w="0" w:type="dxa"/>
              <w:left w:w="108" w:type="dxa"/>
              <w:bottom w:w="0" w:type="dxa"/>
              <w:right w:w="108" w:type="dxa"/>
            </w:tcMar>
            <w:vAlign w:val="center"/>
          </w:tcPr>
          <w:p w14:paraId="4E040AA8">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简体" w:cs="仿宋"/>
                <w:sz w:val="24"/>
                <w:szCs w:val="24"/>
              </w:rPr>
            </w:pPr>
            <w:r>
              <w:rPr>
                <w:rFonts w:hint="eastAsia" w:ascii="Times New Roman" w:hAnsi="Times New Roman" w:eastAsia="方正仿宋简体" w:cs="仿宋"/>
                <w:sz w:val="24"/>
                <w:szCs w:val="24"/>
              </w:rPr>
              <w:t>2400</w:t>
            </w:r>
          </w:p>
        </w:tc>
        <w:tc>
          <w:tcPr>
            <w:tcW w:w="1099" w:type="dxa"/>
            <w:tcMar>
              <w:top w:w="0" w:type="dxa"/>
              <w:left w:w="108" w:type="dxa"/>
              <w:bottom w:w="0" w:type="dxa"/>
              <w:right w:w="108" w:type="dxa"/>
            </w:tcMar>
            <w:vAlign w:val="center"/>
          </w:tcPr>
          <w:p w14:paraId="183AEF8E">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简体" w:cs="仿宋"/>
                <w:sz w:val="24"/>
                <w:szCs w:val="24"/>
              </w:rPr>
            </w:pPr>
            <w:r>
              <w:rPr>
                <w:rFonts w:hint="eastAsia" w:ascii="Times New Roman" w:hAnsi="Times New Roman" w:eastAsia="方正仿宋简体" w:cs="仿宋"/>
                <w:sz w:val="24"/>
                <w:szCs w:val="24"/>
              </w:rPr>
              <w:t>7</w:t>
            </w:r>
          </w:p>
        </w:tc>
      </w:tr>
      <w:tr w14:paraId="39F6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52" w:type="dxa"/>
            <w:vMerge w:val="restart"/>
            <w:vAlign w:val="center"/>
          </w:tcPr>
          <w:p w14:paraId="06459EC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center"/>
              <w:rPr>
                <w:rFonts w:ascii="宋体" w:hAnsi="宋体" w:eastAsia="宋体" w:cs="宋体"/>
                <w:kern w:val="0"/>
                <w:sz w:val="24"/>
                <w:szCs w:val="24"/>
              </w:rPr>
            </w:pPr>
            <w:r>
              <w:rPr>
                <w:rFonts w:hint="eastAsia" w:ascii="Times New Roman" w:hAnsi="Times New Roman" w:eastAsia="方正仿宋简体" w:cs="仿宋"/>
                <w:sz w:val="24"/>
                <w:szCs w:val="24"/>
              </w:rPr>
              <w:t>浙江杭钢国贸有限公司</w:t>
            </w:r>
          </w:p>
        </w:tc>
        <w:tc>
          <w:tcPr>
            <w:tcW w:w="1425" w:type="dxa"/>
            <w:vMerge w:val="restart"/>
            <w:shd w:val="clear" w:color="auto" w:fill="auto"/>
            <w:tcMar>
              <w:top w:w="0" w:type="dxa"/>
              <w:left w:w="108" w:type="dxa"/>
              <w:bottom w:w="0" w:type="dxa"/>
              <w:right w:w="108" w:type="dxa"/>
            </w:tcMar>
            <w:vAlign w:val="center"/>
          </w:tcPr>
          <w:p w14:paraId="6B020E7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简体" w:cs="仿宋"/>
                <w:sz w:val="24"/>
                <w:szCs w:val="24"/>
              </w:rPr>
            </w:pPr>
            <w:r>
              <w:rPr>
                <w:rFonts w:hint="eastAsia" w:ascii="Times New Roman" w:hAnsi="Times New Roman" w:eastAsia="方正仿宋简体" w:cs="仿宋"/>
                <w:sz w:val="24"/>
                <w:szCs w:val="24"/>
              </w:rPr>
              <w:t>中天/鄂钢/徐钢/荣恒/鑫涌特钢</w:t>
            </w:r>
          </w:p>
        </w:tc>
        <w:tc>
          <w:tcPr>
            <w:tcW w:w="3840" w:type="dxa"/>
            <w:shd w:val="clear" w:color="auto" w:fill="auto"/>
            <w:tcMar>
              <w:top w:w="0" w:type="dxa"/>
              <w:left w:w="108" w:type="dxa"/>
              <w:bottom w:w="0" w:type="dxa"/>
              <w:right w:w="108" w:type="dxa"/>
            </w:tcMar>
            <w:vAlign w:val="center"/>
          </w:tcPr>
          <w:p w14:paraId="2D75AB0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简体" w:cs="仿宋"/>
                <w:sz w:val="24"/>
                <w:szCs w:val="24"/>
              </w:rPr>
            </w:pPr>
            <w:r>
              <w:rPr>
                <w:rFonts w:hint="eastAsia" w:ascii="Times New Roman" w:hAnsi="Times New Roman" w:eastAsia="方正仿宋简体" w:cs="仿宋"/>
                <w:sz w:val="24"/>
                <w:szCs w:val="24"/>
              </w:rPr>
              <w:t>中储南京</w:t>
            </w:r>
          </w:p>
        </w:tc>
        <w:tc>
          <w:tcPr>
            <w:tcW w:w="2925" w:type="dxa"/>
            <w:shd w:val="clear" w:color="auto" w:fill="auto"/>
            <w:tcMar>
              <w:top w:w="0" w:type="dxa"/>
              <w:left w:w="108" w:type="dxa"/>
              <w:bottom w:w="0" w:type="dxa"/>
              <w:right w:w="108" w:type="dxa"/>
            </w:tcMar>
            <w:vAlign w:val="center"/>
          </w:tcPr>
          <w:p w14:paraId="071A5198">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Times New Roman" w:hAnsi="Times New Roman" w:eastAsia="方正仿宋简体" w:cs="仿宋"/>
                <w:sz w:val="24"/>
                <w:szCs w:val="24"/>
              </w:rPr>
            </w:pPr>
            <w:r>
              <w:rPr>
                <w:rFonts w:hint="eastAsia" w:ascii="Times New Roman" w:hAnsi="Times New Roman" w:eastAsia="方正仿宋简体" w:cs="仿宋"/>
                <w:sz w:val="24"/>
                <w:szCs w:val="24"/>
              </w:rPr>
              <w:t>南京市江宁区滨江经济开发区丽水大街1186号</w:t>
            </w:r>
          </w:p>
        </w:tc>
        <w:tc>
          <w:tcPr>
            <w:tcW w:w="1695" w:type="dxa"/>
            <w:shd w:val="clear" w:color="auto" w:fill="auto"/>
            <w:tcMar>
              <w:top w:w="0" w:type="dxa"/>
              <w:left w:w="108" w:type="dxa"/>
              <w:bottom w:w="0" w:type="dxa"/>
              <w:right w:w="108" w:type="dxa"/>
            </w:tcMar>
            <w:vAlign w:val="center"/>
          </w:tcPr>
          <w:p w14:paraId="7EC4247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简体" w:cs="仿宋"/>
                <w:sz w:val="24"/>
                <w:szCs w:val="24"/>
              </w:rPr>
            </w:pPr>
            <w:r>
              <w:rPr>
                <w:rFonts w:hint="eastAsia" w:ascii="Times New Roman" w:hAnsi="Times New Roman" w:eastAsia="方正仿宋简体" w:cs="仿宋"/>
                <w:sz w:val="24"/>
                <w:szCs w:val="24"/>
              </w:rPr>
              <w:t>基准</w:t>
            </w:r>
          </w:p>
        </w:tc>
        <w:tc>
          <w:tcPr>
            <w:tcW w:w="1202" w:type="dxa"/>
            <w:tcMar>
              <w:top w:w="0" w:type="dxa"/>
              <w:left w:w="108" w:type="dxa"/>
              <w:bottom w:w="0" w:type="dxa"/>
              <w:right w:w="108" w:type="dxa"/>
            </w:tcMar>
            <w:vAlign w:val="center"/>
          </w:tcPr>
          <w:p w14:paraId="63C50A1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简体" w:cs="仿宋"/>
                <w:sz w:val="24"/>
                <w:szCs w:val="24"/>
              </w:rPr>
            </w:pPr>
            <w:r>
              <w:rPr>
                <w:rFonts w:hint="eastAsia" w:ascii="Times New Roman" w:hAnsi="Times New Roman" w:eastAsia="方正仿宋简体" w:cs="仿宋"/>
                <w:sz w:val="24"/>
                <w:szCs w:val="24"/>
              </w:rPr>
              <w:t>0</w:t>
            </w:r>
          </w:p>
        </w:tc>
        <w:tc>
          <w:tcPr>
            <w:tcW w:w="1061" w:type="dxa"/>
            <w:shd w:val="clear" w:color="auto" w:fill="auto"/>
            <w:tcMar>
              <w:top w:w="0" w:type="dxa"/>
              <w:left w:w="108" w:type="dxa"/>
              <w:bottom w:w="0" w:type="dxa"/>
              <w:right w:w="108" w:type="dxa"/>
            </w:tcMar>
            <w:vAlign w:val="center"/>
          </w:tcPr>
          <w:p w14:paraId="38294E4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方正仿宋简体" w:cs="仿宋"/>
                <w:sz w:val="24"/>
                <w:szCs w:val="24"/>
              </w:rPr>
            </w:pPr>
            <w:r>
              <w:rPr>
                <w:rFonts w:hint="eastAsia" w:ascii="Times New Roman" w:hAnsi="Times New Roman" w:eastAsia="方正仿宋简体" w:cs="仿宋"/>
                <w:sz w:val="24"/>
                <w:szCs w:val="24"/>
              </w:rPr>
              <w:t>300</w:t>
            </w:r>
          </w:p>
        </w:tc>
        <w:tc>
          <w:tcPr>
            <w:tcW w:w="1075" w:type="dxa"/>
            <w:tcMar>
              <w:top w:w="0" w:type="dxa"/>
              <w:left w:w="108" w:type="dxa"/>
              <w:bottom w:w="0" w:type="dxa"/>
              <w:right w:w="108" w:type="dxa"/>
            </w:tcMar>
            <w:vAlign w:val="center"/>
          </w:tcPr>
          <w:p w14:paraId="3303228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简体" w:cs="仿宋"/>
                <w:sz w:val="24"/>
                <w:szCs w:val="24"/>
              </w:rPr>
            </w:pPr>
            <w:r>
              <w:rPr>
                <w:rFonts w:hint="eastAsia" w:ascii="Times New Roman" w:hAnsi="Times New Roman" w:eastAsia="方正仿宋简体" w:cs="仿宋"/>
                <w:sz w:val="24"/>
                <w:szCs w:val="24"/>
              </w:rPr>
              <w:t>1200</w:t>
            </w:r>
          </w:p>
        </w:tc>
        <w:tc>
          <w:tcPr>
            <w:tcW w:w="1099" w:type="dxa"/>
            <w:tcMar>
              <w:top w:w="0" w:type="dxa"/>
              <w:left w:w="108" w:type="dxa"/>
              <w:bottom w:w="0" w:type="dxa"/>
              <w:right w:w="108" w:type="dxa"/>
            </w:tcMar>
            <w:vAlign w:val="center"/>
          </w:tcPr>
          <w:p w14:paraId="1E8F9BF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简体" w:cs="仿宋"/>
                <w:sz w:val="24"/>
                <w:szCs w:val="24"/>
              </w:rPr>
            </w:pPr>
            <w:r>
              <w:rPr>
                <w:rFonts w:hint="eastAsia" w:ascii="Times New Roman" w:hAnsi="Times New Roman" w:eastAsia="方正仿宋简体" w:cs="仿宋"/>
                <w:sz w:val="24"/>
                <w:szCs w:val="24"/>
              </w:rPr>
              <w:t>15</w:t>
            </w:r>
          </w:p>
        </w:tc>
      </w:tr>
      <w:tr w14:paraId="5D24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52" w:type="dxa"/>
            <w:vMerge w:val="continue"/>
            <w:vAlign w:val="center"/>
          </w:tcPr>
          <w:p w14:paraId="762F847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left"/>
              <w:rPr>
                <w:rFonts w:ascii="宋体" w:hAnsi="宋体" w:eastAsia="宋体" w:cs="宋体"/>
                <w:kern w:val="0"/>
                <w:sz w:val="24"/>
                <w:szCs w:val="24"/>
              </w:rPr>
            </w:pPr>
          </w:p>
        </w:tc>
        <w:tc>
          <w:tcPr>
            <w:tcW w:w="1425" w:type="dxa"/>
            <w:vMerge w:val="continue"/>
            <w:shd w:val="clear" w:color="auto" w:fill="auto"/>
            <w:tcMar>
              <w:top w:w="0" w:type="dxa"/>
              <w:left w:w="108" w:type="dxa"/>
              <w:bottom w:w="0" w:type="dxa"/>
              <w:right w:w="108" w:type="dxa"/>
            </w:tcMar>
            <w:vAlign w:val="center"/>
          </w:tcPr>
          <w:p w14:paraId="0DB7FF4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简体" w:cs="仿宋"/>
                <w:sz w:val="24"/>
                <w:szCs w:val="24"/>
              </w:rPr>
            </w:pPr>
          </w:p>
        </w:tc>
        <w:tc>
          <w:tcPr>
            <w:tcW w:w="3840" w:type="dxa"/>
            <w:shd w:val="clear" w:color="auto" w:fill="auto"/>
            <w:tcMar>
              <w:top w:w="0" w:type="dxa"/>
              <w:left w:w="108" w:type="dxa"/>
              <w:bottom w:w="0" w:type="dxa"/>
              <w:right w:w="108" w:type="dxa"/>
            </w:tcMar>
            <w:vAlign w:val="center"/>
          </w:tcPr>
          <w:p w14:paraId="17A0E98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简体" w:cs="仿宋"/>
                <w:sz w:val="24"/>
                <w:szCs w:val="24"/>
                <w:lang w:val="en-US" w:eastAsia="zh-CN"/>
              </w:rPr>
            </w:pPr>
            <w:r>
              <w:rPr>
                <w:rFonts w:hint="eastAsia" w:ascii="Times New Roman" w:hAnsi="Times New Roman" w:eastAsia="方正仿宋简体" w:cs="仿宋"/>
                <w:sz w:val="24"/>
                <w:szCs w:val="24"/>
              </w:rPr>
              <w:t>湖州升华库</w:t>
            </w:r>
            <w:r>
              <w:rPr>
                <w:rFonts w:hint="eastAsia" w:ascii="Times New Roman" w:hAnsi="Times New Roman" w:eastAsia="方正仿宋简体" w:cs="仿宋"/>
                <w:sz w:val="24"/>
                <w:szCs w:val="24"/>
                <w:lang w:eastAsia="zh-CN"/>
              </w:rPr>
              <w:t>（</w:t>
            </w:r>
            <w:r>
              <w:rPr>
                <w:rFonts w:hint="eastAsia" w:ascii="Times New Roman" w:hAnsi="Times New Roman" w:eastAsia="方正仿宋简体" w:cs="仿宋"/>
                <w:sz w:val="24"/>
                <w:szCs w:val="24"/>
                <w:lang w:val="en-US" w:eastAsia="zh-CN"/>
              </w:rPr>
              <w:t>非上期所交割库</w:t>
            </w:r>
            <w:r>
              <w:rPr>
                <w:rFonts w:hint="eastAsia" w:ascii="Times New Roman" w:hAnsi="Times New Roman" w:eastAsia="方正仿宋简体" w:cs="仿宋"/>
                <w:sz w:val="24"/>
                <w:szCs w:val="24"/>
                <w:lang w:eastAsia="zh-CN"/>
              </w:rPr>
              <w:t>）</w:t>
            </w:r>
          </w:p>
        </w:tc>
        <w:tc>
          <w:tcPr>
            <w:tcW w:w="2925" w:type="dxa"/>
            <w:shd w:val="clear" w:color="auto" w:fill="auto"/>
            <w:tcMar>
              <w:top w:w="0" w:type="dxa"/>
              <w:left w:w="108" w:type="dxa"/>
              <w:bottom w:w="0" w:type="dxa"/>
              <w:right w:w="108" w:type="dxa"/>
            </w:tcMar>
            <w:vAlign w:val="center"/>
          </w:tcPr>
          <w:p w14:paraId="2AA51C39">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Times New Roman" w:hAnsi="Times New Roman" w:eastAsia="方正仿宋简体" w:cs="仿宋"/>
                <w:sz w:val="24"/>
                <w:szCs w:val="24"/>
              </w:rPr>
            </w:pPr>
            <w:r>
              <w:rPr>
                <w:rFonts w:hint="eastAsia" w:ascii="Times New Roman" w:hAnsi="Times New Roman" w:eastAsia="方正仿宋简体" w:cs="仿宋"/>
                <w:sz w:val="24"/>
                <w:szCs w:val="24"/>
              </w:rPr>
              <w:t>浙江省湖州市德清县雷甸镇临杭大道98号</w:t>
            </w:r>
          </w:p>
        </w:tc>
        <w:tc>
          <w:tcPr>
            <w:tcW w:w="1695" w:type="dxa"/>
            <w:shd w:val="clear" w:color="auto" w:fill="auto"/>
            <w:tcMar>
              <w:top w:w="0" w:type="dxa"/>
              <w:left w:w="108" w:type="dxa"/>
              <w:bottom w:w="0" w:type="dxa"/>
              <w:right w:w="108" w:type="dxa"/>
            </w:tcMar>
            <w:vAlign w:val="center"/>
          </w:tcPr>
          <w:p w14:paraId="20A6A6F4">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简体" w:cs="仿宋"/>
                <w:sz w:val="24"/>
                <w:szCs w:val="24"/>
              </w:rPr>
            </w:pPr>
            <w:r>
              <w:rPr>
                <w:rFonts w:hint="eastAsia" w:ascii="Times New Roman" w:hAnsi="Times New Roman" w:eastAsia="方正仿宋简体" w:cs="仿宋"/>
                <w:sz w:val="24"/>
                <w:szCs w:val="24"/>
              </w:rPr>
              <w:t>非基准</w:t>
            </w:r>
          </w:p>
        </w:tc>
        <w:tc>
          <w:tcPr>
            <w:tcW w:w="1202" w:type="dxa"/>
            <w:tcMar>
              <w:top w:w="0" w:type="dxa"/>
              <w:left w:w="108" w:type="dxa"/>
              <w:bottom w:w="0" w:type="dxa"/>
              <w:right w:w="108" w:type="dxa"/>
            </w:tcMar>
            <w:vAlign w:val="center"/>
          </w:tcPr>
          <w:p w14:paraId="02BFB204">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简体" w:cs="仿宋"/>
                <w:sz w:val="24"/>
                <w:szCs w:val="24"/>
              </w:rPr>
            </w:pPr>
            <w:r>
              <w:rPr>
                <w:rFonts w:hint="eastAsia" w:ascii="Times New Roman" w:hAnsi="Times New Roman" w:eastAsia="方正仿宋简体" w:cs="仿宋"/>
                <w:sz w:val="24"/>
                <w:szCs w:val="24"/>
              </w:rPr>
              <w:t>另行公布</w:t>
            </w:r>
          </w:p>
        </w:tc>
        <w:tc>
          <w:tcPr>
            <w:tcW w:w="1061" w:type="dxa"/>
            <w:shd w:val="clear" w:color="auto" w:fill="auto"/>
            <w:tcMar>
              <w:top w:w="0" w:type="dxa"/>
              <w:left w:w="108" w:type="dxa"/>
              <w:bottom w:w="0" w:type="dxa"/>
              <w:right w:w="108" w:type="dxa"/>
            </w:tcMar>
            <w:vAlign w:val="center"/>
          </w:tcPr>
          <w:p w14:paraId="650BD66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方正仿宋简体" w:cs="仿宋"/>
                <w:sz w:val="24"/>
                <w:szCs w:val="24"/>
              </w:rPr>
            </w:pPr>
            <w:r>
              <w:rPr>
                <w:rFonts w:hint="eastAsia" w:ascii="Times New Roman" w:hAnsi="Times New Roman" w:eastAsia="方正仿宋简体" w:cs="仿宋"/>
                <w:sz w:val="24"/>
                <w:szCs w:val="24"/>
              </w:rPr>
              <w:t>300</w:t>
            </w:r>
          </w:p>
        </w:tc>
        <w:tc>
          <w:tcPr>
            <w:tcW w:w="1075" w:type="dxa"/>
            <w:tcMar>
              <w:top w:w="0" w:type="dxa"/>
              <w:left w:w="108" w:type="dxa"/>
              <w:bottom w:w="0" w:type="dxa"/>
              <w:right w:w="108" w:type="dxa"/>
            </w:tcMar>
            <w:vAlign w:val="center"/>
          </w:tcPr>
          <w:p w14:paraId="61862CC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简体" w:cs="仿宋"/>
                <w:sz w:val="24"/>
                <w:szCs w:val="24"/>
              </w:rPr>
            </w:pPr>
            <w:r>
              <w:rPr>
                <w:rFonts w:hint="eastAsia" w:ascii="Times New Roman" w:hAnsi="Times New Roman" w:eastAsia="方正仿宋简体" w:cs="仿宋"/>
                <w:sz w:val="24"/>
                <w:szCs w:val="24"/>
              </w:rPr>
              <w:t>1200</w:t>
            </w:r>
          </w:p>
        </w:tc>
        <w:tc>
          <w:tcPr>
            <w:tcW w:w="1099" w:type="dxa"/>
            <w:tcMar>
              <w:top w:w="0" w:type="dxa"/>
              <w:left w:w="108" w:type="dxa"/>
              <w:bottom w:w="0" w:type="dxa"/>
              <w:right w:w="108" w:type="dxa"/>
            </w:tcMar>
            <w:vAlign w:val="center"/>
          </w:tcPr>
          <w:p w14:paraId="06BF9F0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简体" w:cs="仿宋"/>
                <w:sz w:val="24"/>
                <w:szCs w:val="24"/>
              </w:rPr>
            </w:pPr>
            <w:r>
              <w:rPr>
                <w:rFonts w:hint="eastAsia" w:ascii="Times New Roman" w:hAnsi="Times New Roman" w:eastAsia="方正仿宋简体" w:cs="仿宋"/>
                <w:sz w:val="24"/>
                <w:szCs w:val="24"/>
                <w:lang w:val="en-US" w:eastAsia="zh-CN"/>
              </w:rPr>
              <w:t>7</w:t>
            </w:r>
          </w:p>
        </w:tc>
      </w:tr>
      <w:tr w14:paraId="2277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52" w:type="dxa"/>
            <w:vMerge w:val="continue"/>
            <w:vAlign w:val="center"/>
          </w:tcPr>
          <w:p w14:paraId="7552DA7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jc w:val="left"/>
              <w:rPr>
                <w:rFonts w:hint="eastAsia" w:ascii="Times New Roman" w:hAnsi="Times New Roman" w:eastAsia="方正仿宋简体" w:cs="仿宋"/>
                <w:sz w:val="24"/>
                <w:szCs w:val="24"/>
              </w:rPr>
            </w:pPr>
          </w:p>
        </w:tc>
        <w:tc>
          <w:tcPr>
            <w:tcW w:w="1425" w:type="dxa"/>
            <w:vMerge w:val="continue"/>
            <w:shd w:val="clear" w:color="auto" w:fill="auto"/>
            <w:tcMar>
              <w:top w:w="0" w:type="dxa"/>
              <w:left w:w="108" w:type="dxa"/>
              <w:bottom w:w="0" w:type="dxa"/>
              <w:right w:w="108" w:type="dxa"/>
            </w:tcMar>
            <w:vAlign w:val="center"/>
          </w:tcPr>
          <w:p w14:paraId="7168226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简体" w:cs="仿宋"/>
                <w:sz w:val="24"/>
                <w:szCs w:val="24"/>
              </w:rPr>
            </w:pPr>
          </w:p>
        </w:tc>
        <w:tc>
          <w:tcPr>
            <w:tcW w:w="3840" w:type="dxa"/>
            <w:shd w:val="clear" w:color="auto" w:fill="auto"/>
            <w:tcMar>
              <w:top w:w="0" w:type="dxa"/>
              <w:left w:w="108" w:type="dxa"/>
              <w:bottom w:w="0" w:type="dxa"/>
              <w:right w:w="108" w:type="dxa"/>
            </w:tcMar>
            <w:vAlign w:val="center"/>
          </w:tcPr>
          <w:p w14:paraId="136088D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简体" w:cs="仿宋"/>
                <w:sz w:val="24"/>
                <w:szCs w:val="24"/>
              </w:rPr>
            </w:pPr>
            <w:r>
              <w:rPr>
                <w:rFonts w:hint="eastAsia" w:ascii="Times New Roman" w:hAnsi="Times New Roman" w:eastAsia="方正仿宋简体" w:cs="仿宋"/>
                <w:sz w:val="24"/>
                <w:szCs w:val="24"/>
              </w:rPr>
              <w:t>湖州德清库</w:t>
            </w:r>
            <w:r>
              <w:rPr>
                <w:rFonts w:hint="eastAsia" w:ascii="Times New Roman" w:hAnsi="Times New Roman" w:eastAsia="方正仿宋简体" w:cs="仿宋"/>
                <w:sz w:val="24"/>
                <w:szCs w:val="24"/>
                <w:lang w:eastAsia="zh-CN"/>
              </w:rPr>
              <w:t>（</w:t>
            </w:r>
            <w:r>
              <w:rPr>
                <w:rFonts w:hint="eastAsia" w:ascii="Times New Roman" w:hAnsi="Times New Roman" w:eastAsia="方正仿宋简体" w:cs="仿宋"/>
                <w:sz w:val="24"/>
                <w:szCs w:val="24"/>
                <w:lang w:val="en-US" w:eastAsia="zh-CN"/>
              </w:rPr>
              <w:t>非上期所交割库</w:t>
            </w:r>
            <w:r>
              <w:rPr>
                <w:rFonts w:hint="eastAsia" w:ascii="Times New Roman" w:hAnsi="Times New Roman" w:eastAsia="方正仿宋简体" w:cs="仿宋"/>
                <w:sz w:val="24"/>
                <w:szCs w:val="24"/>
                <w:lang w:eastAsia="zh-CN"/>
              </w:rPr>
              <w:t>）</w:t>
            </w:r>
          </w:p>
        </w:tc>
        <w:tc>
          <w:tcPr>
            <w:tcW w:w="2925" w:type="dxa"/>
            <w:shd w:val="clear" w:color="auto" w:fill="auto"/>
            <w:tcMar>
              <w:top w:w="0" w:type="dxa"/>
              <w:left w:w="108" w:type="dxa"/>
              <w:bottom w:w="0" w:type="dxa"/>
              <w:right w:w="108" w:type="dxa"/>
            </w:tcMar>
            <w:vAlign w:val="center"/>
          </w:tcPr>
          <w:p w14:paraId="273BDFAD">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Times New Roman" w:hAnsi="Times New Roman" w:eastAsia="方正仿宋简体" w:cs="仿宋"/>
                <w:sz w:val="24"/>
                <w:szCs w:val="24"/>
              </w:rPr>
            </w:pPr>
            <w:r>
              <w:rPr>
                <w:rFonts w:hint="eastAsia" w:ascii="Times New Roman" w:hAnsi="Times New Roman" w:eastAsia="方正仿宋简体" w:cs="仿宋"/>
                <w:sz w:val="24"/>
                <w:szCs w:val="24"/>
              </w:rPr>
              <w:t>浙江省湖州市德清县乾元镇乌牛山路360号</w:t>
            </w:r>
          </w:p>
        </w:tc>
        <w:tc>
          <w:tcPr>
            <w:tcW w:w="1695" w:type="dxa"/>
            <w:shd w:val="clear" w:color="auto" w:fill="auto"/>
            <w:tcMar>
              <w:top w:w="0" w:type="dxa"/>
              <w:left w:w="108" w:type="dxa"/>
              <w:bottom w:w="0" w:type="dxa"/>
              <w:right w:w="108" w:type="dxa"/>
            </w:tcMar>
            <w:vAlign w:val="center"/>
          </w:tcPr>
          <w:p w14:paraId="7058E5E6">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简体" w:cs="仿宋"/>
                <w:sz w:val="24"/>
                <w:szCs w:val="24"/>
              </w:rPr>
            </w:pPr>
            <w:r>
              <w:rPr>
                <w:rFonts w:hint="eastAsia" w:ascii="Times New Roman" w:hAnsi="Times New Roman" w:eastAsia="方正仿宋简体" w:cs="仿宋"/>
                <w:sz w:val="24"/>
                <w:szCs w:val="24"/>
              </w:rPr>
              <w:t>非基准</w:t>
            </w:r>
          </w:p>
        </w:tc>
        <w:tc>
          <w:tcPr>
            <w:tcW w:w="1202" w:type="dxa"/>
            <w:tcMar>
              <w:top w:w="0" w:type="dxa"/>
              <w:left w:w="108" w:type="dxa"/>
              <w:bottom w:w="0" w:type="dxa"/>
              <w:right w:w="108" w:type="dxa"/>
            </w:tcMar>
            <w:vAlign w:val="center"/>
          </w:tcPr>
          <w:p w14:paraId="1DE11792">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简体" w:cs="仿宋"/>
                <w:sz w:val="24"/>
                <w:szCs w:val="24"/>
              </w:rPr>
            </w:pPr>
            <w:r>
              <w:rPr>
                <w:rFonts w:hint="eastAsia" w:ascii="Times New Roman" w:hAnsi="Times New Roman" w:eastAsia="方正仿宋简体" w:cs="仿宋"/>
                <w:sz w:val="24"/>
                <w:szCs w:val="24"/>
              </w:rPr>
              <w:t>另行公布</w:t>
            </w:r>
          </w:p>
        </w:tc>
        <w:tc>
          <w:tcPr>
            <w:tcW w:w="1061" w:type="dxa"/>
            <w:shd w:val="clear" w:color="auto" w:fill="auto"/>
            <w:tcMar>
              <w:top w:w="0" w:type="dxa"/>
              <w:left w:w="108" w:type="dxa"/>
              <w:bottom w:w="0" w:type="dxa"/>
              <w:right w:w="108" w:type="dxa"/>
            </w:tcMar>
            <w:vAlign w:val="center"/>
          </w:tcPr>
          <w:p w14:paraId="07B43F5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imes New Roman" w:hAnsi="Times New Roman" w:eastAsia="方正仿宋简体" w:cs="仿宋"/>
                <w:sz w:val="24"/>
                <w:szCs w:val="24"/>
              </w:rPr>
            </w:pPr>
            <w:r>
              <w:rPr>
                <w:rFonts w:hint="eastAsia" w:ascii="Times New Roman" w:hAnsi="Times New Roman" w:eastAsia="方正仿宋简体" w:cs="仿宋"/>
                <w:sz w:val="24"/>
                <w:szCs w:val="24"/>
              </w:rPr>
              <w:t>300</w:t>
            </w:r>
          </w:p>
        </w:tc>
        <w:tc>
          <w:tcPr>
            <w:tcW w:w="1075" w:type="dxa"/>
            <w:tcMar>
              <w:top w:w="0" w:type="dxa"/>
              <w:left w:w="108" w:type="dxa"/>
              <w:bottom w:w="0" w:type="dxa"/>
              <w:right w:w="108" w:type="dxa"/>
            </w:tcMar>
            <w:vAlign w:val="center"/>
          </w:tcPr>
          <w:p w14:paraId="29B078E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简体" w:cs="仿宋"/>
                <w:sz w:val="24"/>
                <w:szCs w:val="24"/>
              </w:rPr>
            </w:pPr>
            <w:r>
              <w:rPr>
                <w:rFonts w:hint="eastAsia" w:ascii="Times New Roman" w:hAnsi="Times New Roman" w:eastAsia="方正仿宋简体" w:cs="仿宋"/>
                <w:sz w:val="24"/>
                <w:szCs w:val="24"/>
              </w:rPr>
              <w:t>1200</w:t>
            </w:r>
          </w:p>
        </w:tc>
        <w:tc>
          <w:tcPr>
            <w:tcW w:w="1099" w:type="dxa"/>
            <w:tcMar>
              <w:top w:w="0" w:type="dxa"/>
              <w:left w:w="108" w:type="dxa"/>
              <w:bottom w:w="0" w:type="dxa"/>
              <w:right w:w="108" w:type="dxa"/>
            </w:tcMar>
            <w:vAlign w:val="center"/>
          </w:tcPr>
          <w:p w14:paraId="5CF545D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简体" w:cs="仿宋"/>
                <w:sz w:val="24"/>
                <w:szCs w:val="24"/>
              </w:rPr>
            </w:pPr>
            <w:r>
              <w:rPr>
                <w:rFonts w:hint="eastAsia" w:ascii="Times New Roman" w:hAnsi="Times New Roman" w:eastAsia="方正仿宋简体" w:cs="仿宋"/>
                <w:sz w:val="24"/>
                <w:szCs w:val="24"/>
              </w:rPr>
              <w:t>15</w:t>
            </w:r>
          </w:p>
        </w:tc>
      </w:tr>
    </w:tbl>
    <w:p w14:paraId="7F779F7C">
      <w:pPr>
        <w:widowControl/>
        <w:shd w:val="clear" w:color="auto" w:fill="FFFFFF"/>
        <w:spacing w:line="600" w:lineRule="atLeast"/>
        <w:ind w:firstLine="600"/>
        <w:jc w:val="left"/>
        <w:rPr>
          <w:rFonts w:ascii="Arial" w:hAnsi="Arial" w:eastAsia="宋体" w:cs="Arial"/>
          <w:color w:val="212121"/>
          <w:kern w:val="0"/>
          <w:szCs w:val="21"/>
        </w:rPr>
      </w:pPr>
      <w:r>
        <w:rPr>
          <w:rFonts w:hint="eastAsia" w:ascii="方正仿宋简体" w:hAnsi="Arial" w:eastAsia="方正仿宋简体" w:cs="Arial"/>
          <w:color w:val="212121"/>
          <w:kern w:val="0"/>
          <w:sz w:val="24"/>
          <w:szCs w:val="24"/>
        </w:rPr>
        <w:t>注：</w:t>
      </w:r>
      <w:r>
        <w:rPr>
          <w:rFonts w:ascii="Times New Roman" w:hAnsi="Times New Roman" w:eastAsia="宋体" w:cs="Times New Roman"/>
          <w:color w:val="212121"/>
          <w:kern w:val="0"/>
          <w:sz w:val="24"/>
          <w:szCs w:val="24"/>
        </w:rPr>
        <w:t>1</w:t>
      </w:r>
      <w:r>
        <w:rPr>
          <w:rFonts w:hint="eastAsia" w:ascii="方正仿宋简体" w:hAnsi="Arial" w:eastAsia="方正仿宋简体" w:cs="Arial"/>
          <w:color w:val="212121"/>
          <w:kern w:val="0"/>
          <w:sz w:val="24"/>
          <w:szCs w:val="24"/>
        </w:rPr>
        <w:t>、最小提货量指货主提交提货申请时的最小数量，若出库申请不符合最小提货量要求，需经厂库同意，视同协商提货方式；</w:t>
      </w:r>
    </w:p>
    <w:p w14:paraId="60D5F5F9">
      <w:pPr>
        <w:widowControl/>
        <w:shd w:val="clear" w:color="auto" w:fill="FFFFFF"/>
        <w:spacing w:line="600" w:lineRule="atLeast"/>
        <w:ind w:firstLine="600"/>
        <w:jc w:val="left"/>
        <w:rPr>
          <w:rFonts w:ascii="Arial" w:hAnsi="Arial" w:eastAsia="宋体" w:cs="Arial"/>
          <w:color w:val="212121"/>
          <w:kern w:val="0"/>
          <w:szCs w:val="21"/>
        </w:rPr>
      </w:pPr>
      <w:r>
        <w:rPr>
          <w:rFonts w:ascii="Times New Roman" w:hAnsi="Times New Roman" w:eastAsia="宋体" w:cs="Times New Roman"/>
          <w:color w:val="212121"/>
          <w:kern w:val="0"/>
          <w:sz w:val="24"/>
          <w:szCs w:val="24"/>
        </w:rPr>
        <w:t>2</w:t>
      </w:r>
      <w:r>
        <w:rPr>
          <w:rFonts w:hint="eastAsia" w:ascii="方正仿宋简体" w:hAnsi="Arial" w:eastAsia="方正仿宋简体" w:cs="Arial"/>
          <w:color w:val="212121"/>
          <w:kern w:val="0"/>
          <w:sz w:val="24"/>
          <w:szCs w:val="24"/>
        </w:rPr>
        <w:t>、提前申请天数指货主提交提货申请时，申请日和拟提货日（提货计划的最早发货日）之间的最短相隔天数（含申请日，不含拟提货日），提前申请天数为</w:t>
      </w:r>
      <w:r>
        <w:rPr>
          <w:rFonts w:hint="eastAsia" w:ascii="方正仿宋简体" w:hAnsi="Arial" w:eastAsia="方正仿宋简体" w:cs="Arial"/>
          <w:color w:val="212121"/>
          <w:kern w:val="0"/>
          <w:sz w:val="24"/>
          <w:szCs w:val="24"/>
          <w:lang w:val="en-US" w:eastAsia="zh-CN"/>
        </w:rPr>
        <w:t>自然</w:t>
      </w:r>
      <w:r>
        <w:rPr>
          <w:rFonts w:hint="eastAsia" w:ascii="方正仿宋简体" w:hAnsi="Arial" w:eastAsia="方正仿宋简体" w:cs="Arial"/>
          <w:color w:val="212121"/>
          <w:kern w:val="0"/>
          <w:sz w:val="24"/>
          <w:szCs w:val="24"/>
        </w:rPr>
        <w:t>日；</w:t>
      </w:r>
    </w:p>
    <w:p w14:paraId="3778F351">
      <w:pPr>
        <w:widowControl/>
        <w:shd w:val="clear" w:color="auto" w:fill="FFFFFF"/>
        <w:spacing w:line="600" w:lineRule="atLeast"/>
        <w:ind w:firstLine="600"/>
        <w:jc w:val="left"/>
      </w:pPr>
      <w:r>
        <w:rPr>
          <w:rFonts w:ascii="Times New Roman" w:hAnsi="Times New Roman" w:eastAsia="宋体" w:cs="Times New Roman"/>
          <w:color w:val="212121"/>
          <w:kern w:val="0"/>
          <w:sz w:val="24"/>
          <w:szCs w:val="24"/>
        </w:rPr>
        <w:t>3</w:t>
      </w:r>
      <w:r>
        <w:rPr>
          <w:rFonts w:hint="eastAsia" w:ascii="方正仿宋简体" w:hAnsi="Arial" w:eastAsia="方正仿宋简体" w:cs="Arial"/>
          <w:color w:val="212121"/>
          <w:kern w:val="0"/>
          <w:sz w:val="24"/>
          <w:szCs w:val="24"/>
        </w:rPr>
        <w:t>、各非基准地提货升贴水由厂库确定并可调整，具体见交易所网站。</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大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F8F"/>
    <w:rsid w:val="00133FD5"/>
    <w:rsid w:val="002A41B7"/>
    <w:rsid w:val="00464695"/>
    <w:rsid w:val="00AA3F8F"/>
    <w:rsid w:val="00AF63E6"/>
    <w:rsid w:val="00CA65BB"/>
    <w:rsid w:val="07EF6E67"/>
    <w:rsid w:val="1787240D"/>
    <w:rsid w:val="1C6830F7"/>
    <w:rsid w:val="1FF03F57"/>
    <w:rsid w:val="28D045DC"/>
    <w:rsid w:val="2FEC7536"/>
    <w:rsid w:val="31B64C90"/>
    <w:rsid w:val="332F1816"/>
    <w:rsid w:val="3E94330A"/>
    <w:rsid w:val="46712C43"/>
    <w:rsid w:val="4C1B06F3"/>
    <w:rsid w:val="57DB161B"/>
    <w:rsid w:val="5F064C43"/>
    <w:rsid w:val="68140379"/>
    <w:rsid w:val="70BB17B2"/>
    <w:rsid w:val="7DEE0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1 字符"/>
    <w:basedOn w:val="6"/>
    <w:link w:val="2"/>
    <w:qFormat/>
    <w:uiPriority w:val="9"/>
    <w:rPr>
      <w:rFonts w:ascii="宋体" w:hAnsi="宋体" w:eastAsia="宋体" w:cs="宋体"/>
      <w:b/>
      <w:bCs/>
      <w:kern w:val="36"/>
      <w:sz w:val="48"/>
      <w:szCs w:val="48"/>
    </w:rPr>
  </w:style>
  <w:style w:type="paragraph" w:customStyle="1" w:styleId="8">
    <w:name w:val="article-date"/>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904</Words>
  <Characters>1010</Characters>
  <Lines>5</Lines>
  <Paragraphs>1</Paragraphs>
  <TotalTime>0</TotalTime>
  <ScaleCrop>false</ScaleCrop>
  <LinksUpToDate>false</LinksUpToDate>
  <CharactersWithSpaces>1011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2021-09-27T03:14:00Z</dcterms:created>
  <dc:creator> </dc:creator>
  <cp:lastModifiedBy>xyg</cp:lastModifiedBy>
  <dcterms:modified xsi:type="dcterms:W3CDTF">2025-12-16T04:56:26Z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eyJoZGlkIjoiMzZhNmUzNjZmNjg5ZjYxOTg0ZGE5OTUyMmY0MjM5MWQiLCJ1c2VySWQiOiIyNjg0NjYzODUifQ==</vt:lpwstr>
  </property>
  <property fmtid="{D5CDD505-2E9C-101B-9397-08002B2CF9AE}" pid="3" name="KSOProductBuildVer">
    <vt:lpwstr>2052-12.1.0.24034</vt:lpwstr>
  </property>
  <property fmtid="{D5CDD505-2E9C-101B-9397-08002B2CF9AE}" pid="4" name="ICV">
    <vt:lpwstr>981E4CFE81A143E9A89FCD8EF8CB09E6_12</vt:lpwstr>
  </property>
</Properties>
</file>