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30" w:lineRule="atLeas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center"/>
        <w:rPr>
          <w:rFonts w:hint="eastAsia" w:ascii="宋体" w:hAnsi="宋体" w:eastAsia="宋体" w:cs="宋体"/>
          <w:color w:val="000000"/>
          <w:kern w:val="0"/>
          <w:sz w:val="24"/>
          <w:szCs w:val="24"/>
        </w:rPr>
      </w:pPr>
      <w:bookmarkStart w:id="0" w:name="_GoBack"/>
      <w:r>
        <w:rPr>
          <w:rFonts w:ascii="Times New Roman" w:hAnsi="Times New Roman" w:eastAsia="宋体" w:cs="Times New Roman"/>
          <w:b/>
          <w:bCs/>
          <w:color w:val="000000"/>
          <w:kern w:val="0"/>
          <w:sz w:val="24"/>
          <w:szCs w:val="24"/>
        </w:rPr>
        <w:t>Instructions on Trade at Settlement (TAS) Orders</w:t>
      </w:r>
    </w:p>
    <w:bookmarkEnd w:id="0"/>
    <w:p>
      <w:pPr>
        <w:widowControl/>
        <w:spacing w:line="230" w:lineRule="atLeas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I.     Basic Rules</w:t>
      </w:r>
    </w:p>
    <w:p>
      <w:pPr>
        <w:widowControl/>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(1)</w:t>
      </w:r>
    </w:p>
    <w:p>
      <w:pPr>
        <w:widowControl/>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Trade at Settlement (TAS) is an order type that allows a trader to enter an order to buy or sell an eligible futures contract (“eligible contract”) at the current day’s settlement price or a number of tick sizes above or below the settlement price. The eligible contracts are specified by the Exchange.</w:t>
      </w:r>
    </w:p>
    <w:p>
      <w:pPr>
        <w:widowControl/>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(2)</w:t>
      </w:r>
    </w:p>
    <w:p>
      <w:pPr>
        <w:widowControl/>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TAS orders may only be matched with other TAS orders for the same contract. TAS orders are matched by the “trading volume maximization” rule during central auction and by price-time priority during continuous auction.</w:t>
      </w:r>
    </w:p>
    <w:p>
      <w:pPr>
        <w:widowControl/>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(3)</w:t>
      </w:r>
    </w:p>
    <w:p>
      <w:pPr>
        <w:widowControl/>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After TAS orders are executed, the transaction price will be calculated according to the order matching rules, and finalized after the daily settlement price of corresponding eligible contract is determined. Under no circumstances can the final transaction price exceed the price limit for that contract.</w:t>
      </w:r>
    </w:p>
    <w:p>
      <w:pPr>
        <w:widowControl/>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(4)</w:t>
      </w:r>
    </w:p>
    <w:p>
      <w:pPr>
        <w:widowControl/>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For eligible contracts, a TAS order may be indicated as “open”, “close today” or “close previous”; and “general” or “hedging”.</w:t>
      </w:r>
    </w:p>
    <w:p>
      <w:pPr>
        <w:widowControl/>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(5)</w:t>
      </w:r>
    </w:p>
    <w:p>
      <w:pPr>
        <w:widowControl/>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TAS orders </w:t>
      </w:r>
      <w:r>
        <w:rPr>
          <w:rFonts w:ascii="Times New Roman" w:hAnsi="Times New Roman" w:eastAsia="宋体" w:cs="Times New Roman"/>
          <w:i/>
          <w:iCs/>
          <w:color w:val="000000"/>
          <w:kern w:val="0"/>
          <w:sz w:val="24"/>
          <w:szCs w:val="24"/>
        </w:rPr>
        <w:t>cannot</w:t>
      </w:r>
      <w:r>
        <w:rPr>
          <w:rFonts w:ascii="Times New Roman" w:hAnsi="Times New Roman" w:eastAsia="宋体" w:cs="Times New Roman"/>
          <w:color w:val="000000"/>
          <w:kern w:val="0"/>
          <w:sz w:val="24"/>
          <w:szCs w:val="24"/>
        </w:rPr>
        <w:t> be attached with the fill-or-kill (FOK) or fill-and-kill (FAK) for the time being.</w:t>
      </w:r>
    </w:p>
    <w:p>
      <w:pPr>
        <w:widowControl/>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(6)</w:t>
      </w:r>
    </w:p>
    <w:p>
      <w:pPr>
        <w:widowControl/>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TAS orders are available during the central auction, the first trading session, and 10:30 a.m. to 11:30 a.m. of the daytime trading hours. At the end of the TAS trading hours, all unfilled TAS orders will be automatically canceled by the system.</w:t>
      </w:r>
    </w:p>
    <w:p>
      <w:pPr>
        <w:widowControl/>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II.   Special Notes</w:t>
      </w:r>
    </w:p>
    <w:p>
      <w:pPr>
        <w:widowControl/>
        <w:ind w:firstLine="482"/>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(1)</w:t>
      </w:r>
    </w:p>
    <w:p>
      <w:pPr>
        <w:widowControl/>
        <w:ind w:firstLine="480"/>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The trading privileges and minimum and maximum order sizes for an eligible contract also apply to the TAS orders for that contract. For purposes of the position limit, hedging quota, and trading limit, TAS orders are calculated on an aggregated basis with other orders in the eligible contract.</w:t>
      </w:r>
    </w:p>
    <w:p>
      <w:pPr>
        <w:widowControl/>
        <w:ind w:firstLine="482"/>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(2)</w:t>
      </w:r>
    </w:p>
    <w:p>
      <w:pPr>
        <w:widowControl/>
        <w:ind w:firstLine="480"/>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If an eligible contract is trading at the price limit or TAS orders on that contract are being executed at the maximum or minimum permitted number of tick sizes, the TAS orders in the contract will not be matched by the principle of “close-out orders first” and will not affect the determination of Limit-locked Market.</w:t>
      </w:r>
    </w:p>
    <w:p>
      <w:pPr>
        <w:widowControl/>
        <w:ind w:firstLine="482"/>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(3)</w:t>
      </w:r>
    </w:p>
    <w:p>
      <w:pPr>
        <w:widowControl/>
        <w:ind w:firstLine="480"/>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Market data on eligible contracts published during the trading hours does not include the turnover or trading volume from TAS transactions, while the open interest from TAS transactions is included in the change of open interest of the eligible contracts. Statistics following market close and settlement do reflect TAS transactions in the turnover and trading volume of the corresponding contracts.</w:t>
      </w:r>
    </w:p>
    <w:p>
      <w:pPr>
        <w:widowControl/>
        <w:ind w:firstLine="482"/>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(4)</w:t>
      </w:r>
    </w:p>
    <w:p>
      <w:pPr>
        <w:widowControl/>
        <w:ind w:firstLine="480"/>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During the trading hours, the Exchange will calculate the margin to be frozen or released for TAS transactions based on the settlement price of the eligible contract of the previous trading day and the rules of larger-side margining (or portfolio margining once it is launched). During daily settlement at market close, the Exchange will calculate and collect margin on the positions established by TAS transactions based on the settlement price of the eligible contract of the current day and the rules of larger-side margining (or portfolio margining once it is launched).</w:t>
      </w:r>
    </w:p>
    <w:p>
      <w:pPr>
        <w:widowControl/>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III.  TAS Order Examples</w:t>
      </w:r>
    </w:p>
    <w:p>
      <w:pPr>
        <w:widowControl/>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(1)   Opening New Position – Example 1</w:t>
      </w:r>
    </w:p>
    <w:p>
      <w:pPr>
        <w:widowControl/>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Assume a client has no existing position on SC2308 and places a TAS order for 40 lots on SC2308 as “long, general, open”, which is then matched with an existing TAS order for short 15 lots at a price of 1.2 yuan/ barrel. As a result, the client will hold 15 lots of long, general, and today’s position on SC2308. The remaining 25 lots will be automatically canceled by the system if they cannot be matched by 11:30 a.m.</w:t>
      </w:r>
    </w:p>
    <w:p>
      <w:pPr>
        <w:widowControl/>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If at market close the settlement price of SC2308 is determined to be 560.7yuan/barrel, then the 15 lots filled through the TAS order will be finally traded at 561.9 yuan/barrel.</w:t>
      </w:r>
    </w:p>
    <w:p>
      <w:pPr>
        <w:widowControl/>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(2)   Opening New Position – Example 2</w:t>
      </w:r>
    </w:p>
    <w:p>
      <w:pPr>
        <w:widowControl/>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Assume a client has no existing position on SC2309 and submits a TAS “short, general, open” order for 10 lots. After 5 lots are filled at a price of -0.8 yuan/barrel, the client will hold 5 lots of short, general, and today’s position on SC2309. If now the client places and executes a limit order (not TAS) for 3 lots of SC2309 as “long, general, and close today”, the client will hold 2 lots of short, general, and today’s position on SC2309.</w:t>
      </w:r>
    </w:p>
    <w:p>
      <w:pPr>
        <w:widowControl/>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If at market close the settlement price of SC2309 is determined to be 559.6 yuan/barrel, then the 5 lots filled through the TAS order will be finally traded at 558.8 yuan/barrel.</w:t>
      </w:r>
    </w:p>
    <w:p>
      <w:pPr>
        <w:widowControl/>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(3)   Closing Out Today’s Position</w:t>
      </w:r>
    </w:p>
    <w:p>
      <w:pPr>
        <w:widowControl/>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Assume a client has no existing position on SC2309 and submits a limit order (not TAS) for 10 lots of SC2309 as “short, general, and open”. After 4 lots are filled, the client will hold 4 lots of short, general, and today’s position on SC2309. If the client then places and executes a TAS “long, general, close today” order for 1 lot at 0 yuan/barrel, the client will hold 3 lots of short, general, and today’s position on SC2309.</w:t>
      </w:r>
    </w:p>
    <w:p>
      <w:pPr>
        <w:widowControl/>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If at market close the settlement price of SC2309 is determined to be 559.6 yuan/barrel, then the 1 lot filled through the TAS order will be finally traded at 559.6 yuan/barrel.</w:t>
      </w:r>
    </w:p>
    <w:p>
      <w:pPr>
        <w:widowControl/>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(4)   Closing out Previous Positions</w:t>
      </w:r>
    </w:p>
    <w:p>
      <w:pPr>
        <w:widowControl/>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Assume a client holds 50 lots of long, hedging, and previous position on SC2310 and submits a TAS “short, hedging, close previous” order for 50 lots. Once 40 lots of the order are filled at -1.0 yuan/barrel, the client will hold 10 lots of long, hedging, and previous position on SC2310.</w:t>
      </w:r>
    </w:p>
    <w:p>
      <w:pPr>
        <w:widowControl/>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If at market close the settlement price of SC2310 is determined to be 553.7 yuan/barrel, then the 40 lots filled through the TAS order will be finally traded at 552.7 yuan/barrel.</w:t>
      </w:r>
    </w:p>
    <w:p>
      <w:pPr>
        <w:widowControl/>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(5)   TAS Orders Trading at the Price Limit</w:t>
      </w:r>
    </w:p>
    <w:p>
      <w:pPr>
        <w:widowControl/>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On a given day the lower price limit of SC2311 is 551.2 yuan/barrel. Assume a client has no existing position on SC2311 and submits a TAS “short, general, and open” order for 10 lots on that day. Once 5 lots of the order are filled at -2.0 yuan/barrel, the client will hold 5 lots of short, general, and today’s positions on SC2311.</w:t>
      </w:r>
    </w:p>
    <w:p>
      <w:pPr>
        <w:widowControl/>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At market close the settlement price of SC2311 is determined to be 552.9 yuan/barrel. Because the rules of the Exchange say that the transaction price of TAS orders may not exceed the upper or lower limit price of the contract, the 5 lots filled through the TAS order will be finally traded at 551.2 yuan/barrel.</w:t>
      </w:r>
    </w:p>
    <w:p>
      <w:pP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br w:type="page"/>
      </w:r>
    </w:p>
    <w:p>
      <w:pPr>
        <w:widowControl/>
        <w:spacing w:line="230" w:lineRule="atLeast"/>
        <w:jc w:val="both"/>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 </w:t>
      </w:r>
    </w:p>
    <w:p>
      <w:pPr>
        <w:widowControl/>
        <w:spacing w:line="230" w:lineRule="atLeast"/>
        <w:jc w:val="center"/>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40"/>
          <w:szCs w:val="40"/>
        </w:rPr>
        <w:t>Q&amp;As on TAS for Crude Oil Futures</w:t>
      </w:r>
    </w:p>
    <w:p>
      <w:pPr>
        <w:widowControl/>
        <w:spacing w:line="230" w:lineRule="atLeast"/>
        <w:jc w:val="center"/>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1. TAS Trading Mechanism</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Q1: What is TAS?</w:t>
      </w:r>
      <w:r>
        <w:rPr>
          <w:rFonts w:ascii="Times New Roman" w:hAnsi="Times New Roman" w:eastAsia="宋体" w:cs="Times New Roman"/>
          <w:color w:val="000000"/>
          <w:kern w:val="0"/>
          <w:sz w:val="24"/>
          <w:szCs w:val="24"/>
        </w:rPr>
        <w:br w:type="textWrapping"/>
      </w:r>
      <w:r>
        <w:rPr>
          <w:rFonts w:ascii="Times New Roman" w:hAnsi="Times New Roman" w:eastAsia="宋体" w:cs="Times New Roman"/>
          <w:color w:val="000000"/>
          <w:kern w:val="0"/>
          <w:sz w:val="24"/>
          <w:szCs w:val="24"/>
        </w:rPr>
        <w:t>A: TAS, short for Trade at Settlement, is an order type that allows a trader to buy or sell an eligible futures contract during specified trading hours at the current day’s settlement price or a certain number of ticks of the outright above or below that price.</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Q2: Why does INE launch TAS orders?</w:t>
      </w:r>
      <w:r>
        <w:rPr>
          <w:rFonts w:ascii="Times New Roman" w:hAnsi="Times New Roman" w:eastAsia="宋体" w:cs="Times New Roman"/>
          <w:color w:val="000000"/>
          <w:kern w:val="0"/>
          <w:sz w:val="24"/>
          <w:szCs w:val="24"/>
        </w:rPr>
        <w:br w:type="textWrapping"/>
      </w:r>
      <w:r>
        <w:rPr>
          <w:rFonts w:ascii="Times New Roman" w:hAnsi="Times New Roman" w:eastAsia="宋体" w:cs="Times New Roman"/>
          <w:color w:val="000000"/>
          <w:kern w:val="0"/>
          <w:sz w:val="24"/>
          <w:szCs w:val="24"/>
        </w:rPr>
        <w:t>A: TAS order aims to provide an efficient and effective risk management tool in the market which can lower traders’ risk management costs, so as to enhance the proportion of brick-and-mortar enterprise investors and the crude oil price influence.</w:t>
      </w:r>
      <w:r>
        <w:rPr>
          <w:rFonts w:ascii="Times New Roman" w:hAnsi="Times New Roman" w:eastAsia="宋体" w:cs="Times New Roman"/>
          <w:color w:val="000000"/>
          <w:kern w:val="0"/>
          <w:sz w:val="24"/>
          <w:szCs w:val="24"/>
        </w:rPr>
        <w:br w:type="textWrapping"/>
      </w:r>
      <w:r>
        <w:rPr>
          <w:rFonts w:ascii="Times New Roman" w:hAnsi="Times New Roman" w:eastAsia="宋体" w:cs="Times New Roman"/>
          <w:color w:val="000000"/>
          <w:kern w:val="0"/>
          <w:sz w:val="24"/>
          <w:szCs w:val="24"/>
        </w:rPr>
        <w:br w:type="textWrapping"/>
      </w:r>
      <w:r>
        <w:rPr>
          <w:rFonts w:ascii="Times New Roman" w:hAnsi="Times New Roman" w:eastAsia="宋体" w:cs="Times New Roman"/>
          <w:color w:val="000000"/>
          <w:kern w:val="0"/>
          <w:sz w:val="24"/>
          <w:szCs w:val="24"/>
        </w:rPr>
        <w:t>For brick-and-mortar enterprises, the futures settlement price is often used as the benchmark price in spot trading. These enterprises used to place orders frequently to simulate the settlement price, which is difficult to execute as well as inefficient for hedging. TAS orders enable investors to trade at or near the settlement price during specified trading hours, which will greatly reduce the uncertainty they used to face when hedging. As a result, they can exercise better risk management easily with TAS.</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In western financial markets, in addition to brick-and-mortar enterprises, institutional investors including ETFs and long-term capital management funds also use TAS for position transfers which require lower fees for hedging purposes. Moreover, it will also reduce the short-term adverse effect of position transfers to the market.</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To sum up, TAS trading will enhance the hedging efficiency for entities as an efficient risk management tool, attract more diversified market participants and enhance the proportion of brick-and-mortar investors. As it is more convenient for global investors to refer to China’s futures prices, the price influence will surely be improved.</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2. TAS for Crude Oil Futures</w:t>
      </w:r>
      <w:r>
        <w:rPr>
          <w:rFonts w:ascii="Times New Roman" w:hAnsi="Times New Roman" w:eastAsia="宋体" w:cs="Times New Roman"/>
          <w:color w:val="000000"/>
          <w:kern w:val="0"/>
          <w:sz w:val="24"/>
          <w:szCs w:val="24"/>
        </w:rPr>
        <w:br w:type="textWrapping"/>
      </w:r>
      <w:r>
        <w:rPr>
          <w:rFonts w:ascii="Times New Roman" w:hAnsi="Times New Roman" w:eastAsia="宋体" w:cs="Times New Roman"/>
          <w:b/>
          <w:bCs/>
          <w:color w:val="000000"/>
          <w:kern w:val="0"/>
          <w:sz w:val="24"/>
          <w:szCs w:val="24"/>
        </w:rPr>
        <w:t>Q1: Who can place TAS orders for crude oil futures?</w:t>
      </w:r>
      <w:r>
        <w:rPr>
          <w:rFonts w:ascii="Times New Roman" w:hAnsi="Times New Roman" w:eastAsia="宋体" w:cs="Times New Roman"/>
          <w:color w:val="000000"/>
          <w:kern w:val="0"/>
          <w:sz w:val="24"/>
          <w:szCs w:val="24"/>
        </w:rPr>
        <w:br w:type="textWrapping"/>
      </w:r>
      <w:r>
        <w:rPr>
          <w:rFonts w:ascii="Times New Roman" w:hAnsi="Times New Roman" w:eastAsia="宋体" w:cs="Times New Roman"/>
          <w:color w:val="000000"/>
          <w:kern w:val="0"/>
          <w:sz w:val="24"/>
          <w:szCs w:val="24"/>
        </w:rPr>
        <w:t>A: Any trader of crude oil futures can place TAS orders.</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Q2: Which crude oil futures contracts are eligible for TAS orders?</w:t>
      </w:r>
      <w:r>
        <w:rPr>
          <w:rFonts w:ascii="Times New Roman" w:hAnsi="Times New Roman" w:eastAsia="宋体" w:cs="Times New Roman"/>
          <w:color w:val="000000"/>
          <w:kern w:val="0"/>
          <w:sz w:val="24"/>
          <w:szCs w:val="24"/>
        </w:rPr>
        <w:br w:type="textWrapping"/>
      </w:r>
      <w:r>
        <w:rPr>
          <w:rFonts w:ascii="Times New Roman" w:hAnsi="Times New Roman" w:eastAsia="宋体" w:cs="Times New Roman"/>
          <w:color w:val="000000"/>
          <w:kern w:val="0"/>
          <w:sz w:val="24"/>
          <w:szCs w:val="24"/>
        </w:rPr>
        <w:t>A: TAS order is only available to the nearby crude oil futures contract and the three monthly contracts thereafter (hereinafter referred to as the “eligible contracts”), and will no longer be available after the market close on the eighth trading day preceding the last trading day of the relevant eligible contract.</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Q3: What is the price quote of TAS orders for crude oil futures?</w:t>
      </w:r>
      <w:r>
        <w:rPr>
          <w:rFonts w:ascii="Times New Roman" w:hAnsi="Times New Roman" w:eastAsia="宋体" w:cs="Times New Roman"/>
          <w:color w:val="000000"/>
          <w:kern w:val="0"/>
          <w:sz w:val="24"/>
          <w:szCs w:val="24"/>
        </w:rPr>
        <w:br w:type="textWrapping"/>
      </w:r>
      <w:r>
        <w:rPr>
          <w:rFonts w:ascii="Times New Roman" w:hAnsi="Times New Roman" w:eastAsia="宋体" w:cs="Times New Roman"/>
          <w:color w:val="000000"/>
          <w:kern w:val="0"/>
          <w:sz w:val="24"/>
          <w:szCs w:val="24"/>
        </w:rPr>
        <w:t>A: The price range for TAS orders is the underlying contract’s daily settlement price ± 2 yuan/barrel. TAS orders executed at above or below the contract’s price limit will be settled at the corresponding price limit.</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Q4: What are the trading hours of TAS orders for crude oil futures?</w:t>
      </w:r>
      <w:r>
        <w:rPr>
          <w:rFonts w:ascii="Times New Roman" w:hAnsi="Times New Roman" w:eastAsia="宋体" w:cs="Times New Roman"/>
          <w:color w:val="000000"/>
          <w:kern w:val="0"/>
          <w:sz w:val="24"/>
          <w:szCs w:val="24"/>
        </w:rPr>
        <w:br w:type="textWrapping"/>
      </w:r>
      <w:r>
        <w:rPr>
          <w:rFonts w:ascii="Times New Roman" w:hAnsi="Times New Roman" w:eastAsia="宋体" w:cs="Times New Roman"/>
          <w:color w:val="000000"/>
          <w:kern w:val="0"/>
          <w:sz w:val="24"/>
          <w:szCs w:val="24"/>
        </w:rPr>
        <w:t>A: TAS orders for crude oil futures are available during the opening auction, the first trading session, and 10:30 a.m. to 11:30 a.m. of the daytime trading hours. At the end of the TAS trading hours, all unmatched TAS orders are automatically cancelled by the system.</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Q5: What are the matching rules of crude oil TAS orders?</w:t>
      </w:r>
      <w:r>
        <w:rPr>
          <w:rFonts w:ascii="Times New Roman" w:hAnsi="Times New Roman" w:eastAsia="宋体" w:cs="Times New Roman"/>
          <w:color w:val="000000"/>
          <w:kern w:val="0"/>
          <w:sz w:val="24"/>
          <w:szCs w:val="24"/>
        </w:rPr>
        <w:br w:type="textWrapping"/>
      </w:r>
      <w:r>
        <w:rPr>
          <w:rFonts w:ascii="Times New Roman" w:hAnsi="Times New Roman" w:eastAsia="宋体" w:cs="Times New Roman"/>
          <w:color w:val="000000"/>
          <w:kern w:val="0"/>
          <w:sz w:val="24"/>
          <w:szCs w:val="24"/>
        </w:rPr>
        <w:t>A: TAS orders may only be matched with other TAS orders for the same contract. TAS orders are matched by the “trading volume maximization” rule during central auction and by price-time priority during continuous auction.</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Q6: What are the attributes of TAS orders for crude oil futures?</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A: Same as other orders, TAS orders may be indicated as “open”, “close today”, or “close previous”; and “general” or “hedging.”</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Q7: Can other properties be attached with a TAS order for crude oil futures?</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A: TAS orders cannot be attached with the properties of fill-or-kill (FOK) or fill-and-kill (FAK) for the time being.</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Q8: How will INE collect the margin of a TAS trade for crude oil futures?</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A: During the trading hours, INE will calculate the margin to be frozen or released for a TAS trade based on the previous settlement price of the underlying contract, and will include the margin into the larger-side margining.</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At the end of a trading day, INE will collect the margin for a TAS trade based on that day’s settlement price of the underlying contract, and will include the margin into the larger-side margining.</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Q9: How will INE collect the transaction fees of a TAS trade for crude oil futures?</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A: Please refer to the provisions on TAS-eligible crude oil futures contracts.</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Q10: How to access the market data of TAS trades for crude oil futures?</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A: Traders can find relevant market data on the official websites and member service systems of SHFE and INE, or through the apps of other data providers. Market data of TAS-eligible contracts published during trading hours does not include turnover and trading volume from TAS transactions. Statistics following market close and settlement do reflect TAS transactions in the turnover and trading volume of the corresponding contracts.</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Q11: If the eligible contract is traded only by TAS order, how would the daily settlement price be determined?</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A: If the eligible contract is traded only by TAS order, it will be considered as having not been executed on that day, and its daily settlement price will be determined in the same manner in accordance with the Clearing Rules of the Shanghai International Energy Exchange as for futures contracts without an execution price. For example, if the settlement price for SC2010 is $305.0/bbl and a TAS sell order is matched at $1.2/bbl, then the TAS order will be settled at $306.2/bbl. TAS orders executed at above or below the contract’s price limit will be settled at the corresponding price limit.</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3.   TAS Order Examples</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Q1: How to open positions using TAS?</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A: Example 1:</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Assume a client has no existing position on SC2308 and places a TAS order for 40 lots on SC2308 as “long, general, open”, which is then matched with an existing TAS order for short 15 lots at a price of 1.2 yuan/barrel. As a result, the client will hold 15 lots of long, general, and today’s position on SC2308. The remaining 25 lots will be automatically canceled by the system if they cannot be matched by 11:30 a.m.</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If at market close the settlement price of SC2308 is determined to be 560.7 yuan/barrel, then the 15 lots filled through the TAS order will be finally traded at 561.9 yuan/barrel.</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Example 2:</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Assume a client has no existing position on SC2309 and submits a TAS “short, general, open” order for 10 lots. After 5 lots are filled at a price of -0.8 yuan/barrel, the client will hold 5 lots of short, general, and today’s position on SC2309. If now the client places and executes a limit order (not TAS) for 3 lots of SC2309 as “long, general, and close today”, the client will hold 2 lots of short, general, and today’s position on SC2309.</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If at market close the settlement price of SC2309 is determined to be 559.6 yuan/barrel, then the 5 lots filled through the TAS order will be finally traded at 558.8 yuan/barrel.</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Q2: How to close out today’s position using TAS?</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Assume a client has no existing position on SC2309 and submits a limit order (not TAS) for 10 lots of SC2309 as “short, general, and open”. After 4 lots are filled, the client will hold 4 lots of short, general, and today’s position on SC2309. If the client then places and executes a TAS “long, general, close today” order for 1 lot at 0 yuan/barrel, the client will hold 3 lots of short, general, and today’s position on SC2309.</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If at market close the settlement price of SC2309 is determined to be 559.6 yuan/barrel, then the 1 lot filled through the TAS order will be finally traded at 559.6 yuan/barrel.</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Q3: How to close out previous positions using TAS?</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Assume a client holds 50 lots of long, hedging, and previous position on SC2310, and places a TAS order for 50 lots as “short, hedging, and close previous”. Once 40 lots of the TAS order are filled at a price of -1.0 yuan/barrel, the client will hold 10 lots of long, hedging, and previous position on SC2310.</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If at market close the settlement price of SC2310 is determined to be 553.7 yuan/barrel, then the 40 lots filled through the TAS order will be finally traded at 552.7 yuan/barrel.</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Q4:</w:t>
      </w:r>
      <w:r>
        <w:rPr>
          <w:rFonts w:ascii="Times New Roman" w:hAnsi="Times New Roman" w:eastAsia="宋体" w:cs="Times New Roman"/>
          <w:color w:val="000000"/>
          <w:kern w:val="0"/>
          <w:sz w:val="24"/>
          <w:szCs w:val="24"/>
        </w:rPr>
        <w:t> </w:t>
      </w:r>
      <w:r>
        <w:rPr>
          <w:rFonts w:ascii="Times New Roman" w:hAnsi="Times New Roman" w:eastAsia="宋体" w:cs="Times New Roman"/>
          <w:b/>
          <w:bCs/>
          <w:color w:val="000000"/>
          <w:kern w:val="0"/>
          <w:sz w:val="24"/>
          <w:szCs w:val="24"/>
        </w:rPr>
        <w:t>What if the TAS order is executed at a price above or below the contract’s price limit?</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On a given day the lower price limit of SC2311 is 551.2 yuan/barrel. Assume a client has no existing position on SC2311 and submits a TAS “short, general, and open” order for 10 lots on that day. Once 5 lots of the order are filled at -2.0 yuan/barrel, the client will hold 5 lots of short, general, and today’s positions on SC2311.</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At market close the settlement price of SC2311 is determined to be 552.9 yuan/barrel. Because the rules of the Exchange say that the transaction price of TAS orders may not exceed the upper or lower limit price of the contract, the 5 lots filled through the TAS order will be finally traded at 551.2 yuan/barrel.</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4. Case Studies: Using TAS Orders for Hedging</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Case Study 1:</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On September 12, refinery A purchased 100,000 metric tons of medium sour crude oil from trader B, and it was agreed that the oil would be delivered on October 15-24 at the average settlement price of SC1912 in October at a discount of 7 yuan/barrel. Refinery A was scheduled to pay after market close on October 31.</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As the OPEC cut production and supply went tight, refinery A believed that there was limited downside risk for SC1912. To hedge the risk of higher prices in October, refinery A decided to long 720 lots of SC1912 on September 12 at 437.9 yuan/barrel.</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SC1912 began trading on October 8 after China’s national holidays. In October, refinery A closed out the positions using TAS orders at a price of 0 yuan/barrel. (100,000 metric tons of medium crude oil are equivalent to 720,000 barrels, or approximately 720 lots of futures contracts. Since there were a total of 18 trading days in October, 40,000 barrels or 40 lots were sold each trading day.)</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tbl>
      <w:tblPr>
        <w:tblStyle w:val="5"/>
        <w:tblW w:w="4900" w:type="pct"/>
        <w:tblInd w:w="0" w:type="dxa"/>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Layout w:type="autofit"/>
        <w:tblCellMar>
          <w:top w:w="0" w:type="dxa"/>
          <w:left w:w="0" w:type="dxa"/>
          <w:bottom w:w="0" w:type="dxa"/>
          <w:right w:w="0" w:type="dxa"/>
        </w:tblCellMar>
      </w:tblPr>
      <w:tblGrid>
        <w:gridCol w:w="990"/>
        <w:gridCol w:w="1650"/>
        <w:gridCol w:w="1485"/>
        <w:gridCol w:w="2228"/>
        <w:gridCol w:w="1816"/>
      </w:tblGrid>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single" w:color="auto" w:sz="8" w:space="0"/>
              <w:left w:val="single" w:color="auto" w:sz="8" w:space="0"/>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ascii="宋体" w:hAnsi="宋体" w:eastAsia="宋体" w:cs="宋体"/>
                <w:kern w:val="0"/>
                <w:sz w:val="24"/>
                <w:szCs w:val="24"/>
              </w:rPr>
            </w:pPr>
            <w:r>
              <w:rPr>
                <w:rFonts w:ascii="Times New Roman" w:hAnsi="Times New Roman" w:eastAsia="宋体" w:cs="Times New Roman"/>
                <w:b/>
                <w:bCs/>
                <w:color w:val="FFFFFF"/>
                <w:kern w:val="0"/>
                <w:sz w:val="24"/>
                <w:szCs w:val="24"/>
              </w:rPr>
              <w:t>Date</w:t>
            </w:r>
          </w:p>
        </w:tc>
        <w:tc>
          <w:tcPr>
            <w:tcW w:w="1000" w:type="pct"/>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ascii="宋体" w:hAnsi="宋体" w:eastAsia="宋体" w:cs="宋体"/>
                <w:kern w:val="0"/>
                <w:sz w:val="24"/>
                <w:szCs w:val="24"/>
              </w:rPr>
            </w:pPr>
            <w:r>
              <w:rPr>
                <w:rFonts w:ascii="Times New Roman" w:hAnsi="Times New Roman" w:eastAsia="宋体" w:cs="Times New Roman"/>
                <w:b/>
                <w:bCs/>
                <w:color w:val="FFFFFF"/>
                <w:kern w:val="0"/>
                <w:sz w:val="24"/>
                <w:szCs w:val="24"/>
              </w:rPr>
              <w:t>Futures Market</w:t>
            </w:r>
          </w:p>
        </w:tc>
        <w:tc>
          <w:tcPr>
            <w:tcW w:w="900" w:type="pct"/>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ascii="宋体" w:hAnsi="宋体" w:eastAsia="宋体" w:cs="宋体"/>
                <w:kern w:val="0"/>
                <w:sz w:val="24"/>
                <w:szCs w:val="24"/>
              </w:rPr>
            </w:pPr>
            <w:r>
              <w:rPr>
                <w:rFonts w:ascii="Times New Roman" w:hAnsi="Times New Roman" w:eastAsia="宋体" w:cs="Times New Roman"/>
                <w:b/>
                <w:bCs/>
                <w:color w:val="FFFFFF"/>
                <w:kern w:val="0"/>
                <w:sz w:val="24"/>
                <w:szCs w:val="24"/>
              </w:rPr>
              <w:t>Price</w:t>
            </w:r>
          </w:p>
          <w:p>
            <w:pPr>
              <w:widowControl/>
              <w:jc w:val="center"/>
              <w:textAlignment w:val="center"/>
              <w:rPr>
                <w:rFonts w:ascii="宋体" w:hAnsi="宋体" w:eastAsia="宋体" w:cs="宋体"/>
                <w:kern w:val="0"/>
                <w:sz w:val="24"/>
                <w:szCs w:val="24"/>
              </w:rPr>
            </w:pPr>
            <w:r>
              <w:rPr>
                <w:rFonts w:ascii="Times New Roman" w:hAnsi="Times New Roman" w:eastAsia="宋体" w:cs="Times New Roman"/>
                <w:b/>
                <w:bCs/>
                <w:color w:val="FFFFFF"/>
                <w:kern w:val="0"/>
                <w:sz w:val="24"/>
                <w:szCs w:val="24"/>
              </w:rPr>
              <w:t>(yuan/bbl)</w:t>
            </w:r>
          </w:p>
        </w:tc>
        <w:tc>
          <w:tcPr>
            <w:tcW w:w="1350" w:type="pct"/>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ascii="宋体" w:hAnsi="宋体" w:eastAsia="宋体" w:cs="宋体"/>
                <w:kern w:val="0"/>
                <w:sz w:val="24"/>
                <w:szCs w:val="24"/>
              </w:rPr>
            </w:pPr>
            <w:r>
              <w:rPr>
                <w:rFonts w:ascii="Times New Roman" w:hAnsi="Times New Roman" w:eastAsia="宋体" w:cs="Times New Roman"/>
                <w:b/>
                <w:bCs/>
                <w:color w:val="FFFFFF"/>
                <w:kern w:val="0"/>
                <w:sz w:val="24"/>
                <w:szCs w:val="24"/>
              </w:rPr>
              <w:t>Gain on Futures Positions</w:t>
            </w:r>
          </w:p>
          <w:p>
            <w:pPr>
              <w:widowControl/>
              <w:jc w:val="center"/>
              <w:textAlignment w:val="center"/>
              <w:rPr>
                <w:rFonts w:ascii="宋体" w:hAnsi="宋体" w:eastAsia="宋体" w:cs="宋体"/>
                <w:kern w:val="0"/>
                <w:sz w:val="24"/>
                <w:szCs w:val="24"/>
              </w:rPr>
            </w:pPr>
            <w:r>
              <w:rPr>
                <w:rFonts w:ascii="Times New Roman" w:hAnsi="Times New Roman" w:eastAsia="宋体" w:cs="Times New Roman"/>
                <w:b/>
                <w:bCs/>
                <w:color w:val="FFFFFF"/>
                <w:kern w:val="0"/>
                <w:sz w:val="24"/>
                <w:szCs w:val="24"/>
              </w:rPr>
              <w:t>(yuan/bbl)</w:t>
            </w:r>
          </w:p>
        </w:tc>
        <w:tc>
          <w:tcPr>
            <w:tcW w:w="1000" w:type="pct"/>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ascii="宋体" w:hAnsi="宋体" w:eastAsia="宋体" w:cs="宋体"/>
                <w:kern w:val="0"/>
                <w:sz w:val="24"/>
                <w:szCs w:val="24"/>
              </w:rPr>
            </w:pPr>
            <w:r>
              <w:rPr>
                <w:rFonts w:ascii="Times New Roman" w:hAnsi="Times New Roman" w:eastAsia="宋体" w:cs="Times New Roman"/>
                <w:b/>
                <w:bCs/>
                <w:color w:val="FFFFFF"/>
                <w:kern w:val="0"/>
                <w:sz w:val="24"/>
                <w:szCs w:val="24"/>
              </w:rPr>
              <w:t>Barrels Calculated in the Spot Market</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Sept.12</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Long 720 lots</w:t>
            </w:r>
          </w:p>
        </w:tc>
        <w:tc>
          <w:tcPr>
            <w:tcW w:w="9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437.9</w:t>
            </w:r>
          </w:p>
        </w:tc>
        <w:tc>
          <w:tcPr>
            <w:tcW w:w="13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N/A</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N/A</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Oct.8</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Short 40 lots using TAS</w:t>
            </w:r>
          </w:p>
        </w:tc>
        <w:tc>
          <w:tcPr>
            <w:tcW w:w="9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432.9</w:t>
            </w:r>
          </w:p>
        </w:tc>
        <w:tc>
          <w:tcPr>
            <w:tcW w:w="13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-5</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40,000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Oct.9</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Short 40 lots using TAS</w:t>
            </w:r>
          </w:p>
        </w:tc>
        <w:tc>
          <w:tcPr>
            <w:tcW w:w="9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440</w:t>
            </w:r>
          </w:p>
        </w:tc>
        <w:tc>
          <w:tcPr>
            <w:tcW w:w="13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2.1</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40,000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w:t>
            </w:r>
          </w:p>
        </w:tc>
        <w:tc>
          <w:tcPr>
            <w:tcW w:w="9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w:t>
            </w:r>
          </w:p>
        </w:tc>
        <w:tc>
          <w:tcPr>
            <w:tcW w:w="13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Oct.16</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Short 40 lots using TAS</w:t>
            </w:r>
          </w:p>
        </w:tc>
        <w:tc>
          <w:tcPr>
            <w:tcW w:w="9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455.7</w:t>
            </w:r>
          </w:p>
        </w:tc>
        <w:tc>
          <w:tcPr>
            <w:tcW w:w="13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17.8</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40,000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Oct.17</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Short 40 lots using TAS</w:t>
            </w:r>
          </w:p>
        </w:tc>
        <w:tc>
          <w:tcPr>
            <w:tcW w:w="9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448.5</w:t>
            </w:r>
          </w:p>
        </w:tc>
        <w:tc>
          <w:tcPr>
            <w:tcW w:w="13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10.6</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40,000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w:t>
            </w:r>
          </w:p>
        </w:tc>
        <w:tc>
          <w:tcPr>
            <w:tcW w:w="9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w:t>
            </w:r>
          </w:p>
        </w:tc>
        <w:tc>
          <w:tcPr>
            <w:tcW w:w="13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Oct.30</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Short 40 lots using TAS</w:t>
            </w:r>
          </w:p>
        </w:tc>
        <w:tc>
          <w:tcPr>
            <w:tcW w:w="9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454.2</w:t>
            </w:r>
          </w:p>
        </w:tc>
        <w:tc>
          <w:tcPr>
            <w:tcW w:w="13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16.3</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40,000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Oct.31</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Short 40 lots using TAS</w:t>
            </w:r>
          </w:p>
        </w:tc>
        <w:tc>
          <w:tcPr>
            <w:tcW w:w="9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452.2</w:t>
            </w:r>
          </w:p>
        </w:tc>
        <w:tc>
          <w:tcPr>
            <w:tcW w:w="13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14.3</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kern w:val="0"/>
                <w:sz w:val="24"/>
                <w:szCs w:val="24"/>
              </w:rPr>
              <w:t>40,000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hint="eastAsia" w:ascii="宋体" w:hAnsi="宋体" w:eastAsia="宋体" w:cs="宋体"/>
                <w:kern w:val="0"/>
                <w:sz w:val="24"/>
                <w:szCs w:val="24"/>
              </w:rPr>
            </w:pPr>
            <w:r>
              <w:rPr>
                <w:rFonts w:ascii="Times New Roman" w:hAnsi="Times New Roman" w:eastAsia="宋体" w:cs="Times New Roman"/>
                <w:b/>
                <w:bCs/>
                <w:kern w:val="0"/>
                <w:sz w:val="24"/>
                <w:szCs w:val="24"/>
              </w:rPr>
              <w:t>Total</w:t>
            </w:r>
          </w:p>
          <w:p>
            <w:pPr>
              <w:widowControl/>
              <w:jc w:val="left"/>
              <w:textAlignment w:val="center"/>
              <w:rPr>
                <w:rFonts w:ascii="宋体" w:hAnsi="宋体" w:eastAsia="宋体" w:cs="宋体"/>
                <w:kern w:val="0"/>
                <w:sz w:val="24"/>
                <w:szCs w:val="24"/>
              </w:rPr>
            </w:pPr>
            <w:r>
              <w:rPr>
                <w:rFonts w:ascii="Times New Roman" w:hAnsi="Times New Roman" w:eastAsia="宋体" w:cs="Times New Roman"/>
                <w:b/>
                <w:bCs/>
                <w:kern w:val="0"/>
                <w:sz w:val="24"/>
                <w:szCs w:val="24"/>
              </w:rPr>
              <w:t>(in October)</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b/>
                <w:bCs/>
                <w:kern w:val="0"/>
                <w:sz w:val="24"/>
                <w:szCs w:val="24"/>
              </w:rPr>
              <w:t>Short 720 lots using TAS</w:t>
            </w:r>
          </w:p>
        </w:tc>
        <w:tc>
          <w:tcPr>
            <w:tcW w:w="9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b/>
                <w:bCs/>
                <w:kern w:val="0"/>
                <w:sz w:val="24"/>
                <w:szCs w:val="24"/>
              </w:rPr>
              <w:t>449.57 (monthly average)</w:t>
            </w:r>
          </w:p>
        </w:tc>
        <w:tc>
          <w:tcPr>
            <w:tcW w:w="13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b/>
                <w:bCs/>
                <w:kern w:val="0"/>
                <w:sz w:val="24"/>
                <w:szCs w:val="24"/>
              </w:rPr>
              <w:t>11.67</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ascii="Times New Roman" w:hAnsi="Times New Roman" w:eastAsia="宋体" w:cs="Times New Roman"/>
                <w:b/>
                <w:bCs/>
                <w:kern w:val="0"/>
                <w:sz w:val="24"/>
                <w:szCs w:val="24"/>
              </w:rPr>
              <w:t>720,000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ascii="宋体" w:hAnsi="宋体" w:eastAsia="宋体" w:cs="宋体"/>
                <w:kern w:val="0"/>
                <w:sz w:val="24"/>
                <w:szCs w:val="24"/>
              </w:rPr>
            </w:pPr>
            <w:r>
              <w:rPr>
                <w:rFonts w:ascii="Times New Roman" w:hAnsi="Times New Roman" w:eastAsia="宋体" w:cs="Times New Roman"/>
                <w:b/>
                <w:bCs/>
                <w:kern w:val="0"/>
                <w:sz w:val="24"/>
                <w:szCs w:val="24"/>
              </w:rPr>
              <w:t>Outcome</w:t>
            </w:r>
          </w:p>
        </w:tc>
        <w:tc>
          <w:tcPr>
            <w:tcW w:w="4350" w:type="pct"/>
            <w:gridSpan w:val="4"/>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ascii="宋体" w:hAnsi="宋体" w:eastAsia="宋体" w:cs="宋体"/>
                <w:kern w:val="0"/>
                <w:sz w:val="24"/>
                <w:szCs w:val="24"/>
              </w:rPr>
            </w:pPr>
            <w:r>
              <w:rPr>
                <w:rFonts w:ascii="Times New Roman" w:hAnsi="Times New Roman" w:eastAsia="宋体" w:cs="Times New Roman"/>
                <w:b/>
                <w:bCs/>
                <w:kern w:val="0"/>
                <w:sz w:val="24"/>
                <w:szCs w:val="24"/>
              </w:rPr>
              <w:t>The gain in the futures market is 449.57-437.9=11.67 yuan/barrel.</w:t>
            </w:r>
          </w:p>
          <w:p>
            <w:pPr>
              <w:widowControl/>
              <w:jc w:val="center"/>
              <w:textAlignment w:val="center"/>
              <w:rPr>
                <w:rFonts w:hint="eastAsia" w:ascii="宋体" w:hAnsi="宋体" w:eastAsia="宋体" w:cs="宋体"/>
                <w:kern w:val="0"/>
                <w:sz w:val="24"/>
                <w:szCs w:val="24"/>
              </w:rPr>
            </w:pPr>
            <w:r>
              <w:rPr>
                <w:rFonts w:ascii="Times New Roman" w:hAnsi="Times New Roman" w:eastAsia="宋体" w:cs="Times New Roman"/>
                <w:b/>
                <w:bCs/>
                <w:kern w:val="0"/>
                <w:sz w:val="24"/>
                <w:szCs w:val="24"/>
              </w:rPr>
              <w:t>The settlement price was locked in to 437.9 yuan/barrel.</w:t>
            </w:r>
          </w:p>
          <w:p>
            <w:pPr>
              <w:widowControl/>
              <w:jc w:val="center"/>
              <w:textAlignment w:val="center"/>
              <w:rPr>
                <w:rFonts w:ascii="宋体" w:hAnsi="宋体" w:eastAsia="宋体" w:cs="宋体"/>
                <w:kern w:val="0"/>
                <w:sz w:val="24"/>
                <w:szCs w:val="24"/>
              </w:rPr>
            </w:pPr>
            <w:r>
              <w:rPr>
                <w:rFonts w:ascii="Times New Roman" w:hAnsi="Times New Roman" w:eastAsia="宋体" w:cs="Times New Roman"/>
                <w:b/>
                <w:bCs/>
                <w:kern w:val="0"/>
                <w:sz w:val="24"/>
                <w:szCs w:val="24"/>
              </w:rPr>
              <w:t>The actual trading price was 437.9-7=430.9 yuan/barrel.</w:t>
            </w:r>
          </w:p>
        </w:tc>
      </w:tr>
    </w:tbl>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b/>
          <w:bCs/>
          <w:color w:val="000000"/>
          <w:kern w:val="0"/>
          <w:sz w:val="24"/>
          <w:szCs w:val="24"/>
        </w:rPr>
        <w:t>Case Study 2:</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On September 12, refinery A purchased 100,000 metric tons of medium sour crude oil from trader B, and it was agreed that the oil would be delivered on October 15-24 at the average settlement price of SC1912 in October at a discount of 7 yuan/barrel. Refinery A was scheduled to pay after market close on October 31.</w:t>
      </w:r>
    </w:p>
    <w:p>
      <w:pPr>
        <w:widowControl/>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SC1912 began trading on October 8 after China’s national holidays. As the price went up, refinery A believed it was overvalued and may experience a correction later. Therefore, on October 11, refinery A decided to short the futures when the price was over 450 yuan/barrel and to lock in the price when it dropped below 450 yuan/barrel.</w:t>
      </w:r>
    </w:p>
    <w:p>
      <w:pPr>
        <w:widowControl/>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As shown in the table below, by using TAS orders, refinery A shorted the same amount of oil as calculated in the spot market on October 11-16 at a price of 0 yuan/barrel, and closed out on October 18-23 at 0 yuan/barrel to lock in the settlement price. (100,000 metric tons of medium crude oil are equivalent to 720,000 barrels, or approximately 720 lots of futures contracts. Since there were a total of 18 trading days in October, 40,000 barrels or 40 lots were sold or closed out each trading day.) </w:t>
      </w:r>
    </w:p>
    <w:tbl>
      <w:tblPr>
        <w:tblStyle w:val="5"/>
        <w:tblW w:w="0" w:type="auto"/>
        <w:jc w:val="center"/>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Layout w:type="autofit"/>
        <w:tblCellMar>
          <w:top w:w="0" w:type="dxa"/>
          <w:left w:w="0" w:type="dxa"/>
          <w:bottom w:w="0" w:type="dxa"/>
          <w:right w:w="0" w:type="dxa"/>
        </w:tblCellMar>
      </w:tblPr>
      <w:tblGrid>
        <w:gridCol w:w="1537"/>
        <w:gridCol w:w="1244"/>
        <w:gridCol w:w="1557"/>
        <w:gridCol w:w="1372"/>
        <w:gridCol w:w="1309"/>
        <w:gridCol w:w="1317"/>
      </w:tblGrid>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932" w:hRule="atLeast"/>
          <w:jc w:val="center"/>
        </w:trPr>
        <w:tc>
          <w:tcPr>
            <w:tcW w:w="1691" w:type="dxa"/>
            <w:tcBorders>
              <w:top w:val="single" w:color="auto" w:sz="8" w:space="0"/>
              <w:left w:val="single" w:color="auto" w:sz="8" w:space="0"/>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b/>
                <w:bCs/>
                <w:color w:val="FFFFFF"/>
                <w:kern w:val="0"/>
                <w:sz w:val="24"/>
                <w:szCs w:val="24"/>
              </w:rPr>
              <w:t>Date</w:t>
            </w:r>
          </w:p>
        </w:tc>
        <w:tc>
          <w:tcPr>
            <w:tcW w:w="1276" w:type="dxa"/>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b/>
                <w:bCs/>
                <w:color w:val="FFFFFF"/>
                <w:kern w:val="0"/>
                <w:sz w:val="24"/>
                <w:szCs w:val="24"/>
              </w:rPr>
              <w:t>Settlement Price</w:t>
            </w:r>
          </w:p>
          <w:p>
            <w:pPr>
              <w:widowControl/>
              <w:jc w:val="left"/>
              <w:rPr>
                <w:rFonts w:ascii="宋体" w:hAnsi="宋体" w:eastAsia="宋体" w:cs="宋体"/>
                <w:kern w:val="0"/>
                <w:sz w:val="24"/>
                <w:szCs w:val="24"/>
              </w:rPr>
            </w:pPr>
            <w:r>
              <w:rPr>
                <w:rFonts w:ascii="Times New Roman" w:hAnsi="Times New Roman" w:eastAsia="宋体" w:cs="Times New Roman"/>
                <w:b/>
                <w:bCs/>
                <w:color w:val="FFFFFF"/>
                <w:kern w:val="0"/>
                <w:sz w:val="24"/>
                <w:szCs w:val="24"/>
              </w:rPr>
              <w:t>(yuan/bbl)</w:t>
            </w:r>
          </w:p>
        </w:tc>
        <w:tc>
          <w:tcPr>
            <w:tcW w:w="1670" w:type="dxa"/>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b/>
                <w:bCs/>
                <w:color w:val="FFFFFF"/>
                <w:kern w:val="0"/>
                <w:sz w:val="24"/>
                <w:szCs w:val="24"/>
              </w:rPr>
              <w:t>Barrels Calculated in the Spot Market</w:t>
            </w:r>
          </w:p>
        </w:tc>
        <w:tc>
          <w:tcPr>
            <w:tcW w:w="1484" w:type="dxa"/>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b/>
                <w:bCs/>
                <w:color w:val="FFFFFF"/>
                <w:kern w:val="0"/>
                <w:sz w:val="24"/>
                <w:szCs w:val="24"/>
              </w:rPr>
              <w:t>Futures Market</w:t>
            </w:r>
          </w:p>
        </w:tc>
        <w:tc>
          <w:tcPr>
            <w:tcW w:w="1366" w:type="dxa"/>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b/>
                <w:bCs/>
                <w:color w:val="FFFFFF"/>
                <w:kern w:val="0"/>
                <w:sz w:val="24"/>
                <w:szCs w:val="24"/>
              </w:rPr>
              <w:t>Gain on Futures Positions</w:t>
            </w:r>
          </w:p>
          <w:p>
            <w:pPr>
              <w:widowControl/>
              <w:jc w:val="left"/>
              <w:rPr>
                <w:rFonts w:ascii="宋体" w:hAnsi="宋体" w:eastAsia="宋体" w:cs="宋体"/>
                <w:kern w:val="0"/>
                <w:sz w:val="24"/>
                <w:szCs w:val="24"/>
              </w:rPr>
            </w:pPr>
            <w:r>
              <w:rPr>
                <w:rFonts w:ascii="Times New Roman" w:hAnsi="Times New Roman" w:eastAsia="宋体" w:cs="Times New Roman"/>
                <w:b/>
                <w:bCs/>
                <w:color w:val="FFFFFF"/>
                <w:kern w:val="0"/>
                <w:sz w:val="24"/>
                <w:szCs w:val="24"/>
              </w:rPr>
              <w:t>(yuan/bbl)</w:t>
            </w:r>
          </w:p>
        </w:tc>
        <w:tc>
          <w:tcPr>
            <w:tcW w:w="1366" w:type="dxa"/>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b/>
                <w:bCs/>
                <w:color w:val="FFFFFF"/>
                <w:kern w:val="0"/>
                <w:sz w:val="24"/>
                <w:szCs w:val="24"/>
              </w:rPr>
              <w:t>Barrels Calculated in the spot Market after Hedging</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PrEx>
        <w:trPr>
          <w:trHeight w:val="430" w:hRule="atLeast"/>
          <w:jc w:val="center"/>
        </w:trPr>
        <w:tc>
          <w:tcPr>
            <w:tcW w:w="169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Oct. 8</w:t>
            </w:r>
          </w:p>
        </w:tc>
        <w:tc>
          <w:tcPr>
            <w:tcW w:w="127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432.9</w:t>
            </w:r>
          </w:p>
        </w:tc>
        <w:tc>
          <w:tcPr>
            <w:tcW w:w="1670"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40,000</w:t>
            </w:r>
          </w:p>
        </w:tc>
        <w:tc>
          <w:tcPr>
            <w:tcW w:w="1484"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 </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 </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w:t>
            </w:r>
          </w:p>
        </w:tc>
        <w:tc>
          <w:tcPr>
            <w:tcW w:w="127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w:t>
            </w:r>
          </w:p>
        </w:tc>
        <w:tc>
          <w:tcPr>
            <w:tcW w:w="1670"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w:t>
            </w:r>
          </w:p>
        </w:tc>
        <w:tc>
          <w:tcPr>
            <w:tcW w:w="1484"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 </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 </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 </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Oct.11</w:t>
            </w:r>
          </w:p>
        </w:tc>
        <w:tc>
          <w:tcPr>
            <w:tcW w:w="127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451.8</w:t>
            </w:r>
          </w:p>
        </w:tc>
        <w:tc>
          <w:tcPr>
            <w:tcW w:w="1670"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40,000</w:t>
            </w:r>
          </w:p>
        </w:tc>
        <w:tc>
          <w:tcPr>
            <w:tcW w:w="1484"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Short 40 lots using TAS</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 </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N/A</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Oct.14</w:t>
            </w:r>
          </w:p>
        </w:tc>
        <w:tc>
          <w:tcPr>
            <w:tcW w:w="127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464.8</w:t>
            </w:r>
          </w:p>
        </w:tc>
        <w:tc>
          <w:tcPr>
            <w:tcW w:w="1670"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40,000</w:t>
            </w:r>
          </w:p>
        </w:tc>
        <w:tc>
          <w:tcPr>
            <w:tcW w:w="1484"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Short 40 lots using TAS</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 </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N/A</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Oct.15</w:t>
            </w:r>
          </w:p>
        </w:tc>
        <w:tc>
          <w:tcPr>
            <w:tcW w:w="127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459.4</w:t>
            </w:r>
          </w:p>
        </w:tc>
        <w:tc>
          <w:tcPr>
            <w:tcW w:w="1670"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40,000</w:t>
            </w:r>
          </w:p>
        </w:tc>
        <w:tc>
          <w:tcPr>
            <w:tcW w:w="1484"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Short 40 lots using TAS</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 </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N/A</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Oct.16</w:t>
            </w:r>
          </w:p>
        </w:tc>
        <w:tc>
          <w:tcPr>
            <w:tcW w:w="127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455.7</w:t>
            </w:r>
          </w:p>
        </w:tc>
        <w:tc>
          <w:tcPr>
            <w:tcW w:w="1670"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40,000</w:t>
            </w:r>
          </w:p>
        </w:tc>
        <w:tc>
          <w:tcPr>
            <w:tcW w:w="1484"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Short 40 lots using TAS</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 </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N/A</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Oct.17</w:t>
            </w:r>
          </w:p>
        </w:tc>
        <w:tc>
          <w:tcPr>
            <w:tcW w:w="127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448.5</w:t>
            </w:r>
          </w:p>
        </w:tc>
        <w:tc>
          <w:tcPr>
            <w:tcW w:w="1670"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40,000</w:t>
            </w:r>
          </w:p>
        </w:tc>
        <w:tc>
          <w:tcPr>
            <w:tcW w:w="1484"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 </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 </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Oct.18</w:t>
            </w:r>
          </w:p>
        </w:tc>
        <w:tc>
          <w:tcPr>
            <w:tcW w:w="127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444.9</w:t>
            </w:r>
          </w:p>
        </w:tc>
        <w:tc>
          <w:tcPr>
            <w:tcW w:w="1670"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40,000</w:t>
            </w:r>
          </w:p>
        </w:tc>
        <w:tc>
          <w:tcPr>
            <w:tcW w:w="1484"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Close out 40 lots using TAS</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6.9</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80,000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Oct.21</w:t>
            </w:r>
          </w:p>
        </w:tc>
        <w:tc>
          <w:tcPr>
            <w:tcW w:w="127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446.3</w:t>
            </w:r>
          </w:p>
        </w:tc>
        <w:tc>
          <w:tcPr>
            <w:tcW w:w="1670"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40,000</w:t>
            </w:r>
          </w:p>
        </w:tc>
        <w:tc>
          <w:tcPr>
            <w:tcW w:w="1484"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Close out 40 lots using TAS</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18.5</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80,000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Oct.22</w:t>
            </w:r>
          </w:p>
        </w:tc>
        <w:tc>
          <w:tcPr>
            <w:tcW w:w="127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442.4</w:t>
            </w:r>
          </w:p>
        </w:tc>
        <w:tc>
          <w:tcPr>
            <w:tcW w:w="1670"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40,000</w:t>
            </w:r>
          </w:p>
        </w:tc>
        <w:tc>
          <w:tcPr>
            <w:tcW w:w="1484"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Close out 40 lots using TAS</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17</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80,000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Oct.23</w:t>
            </w:r>
          </w:p>
        </w:tc>
        <w:tc>
          <w:tcPr>
            <w:tcW w:w="127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444.7</w:t>
            </w:r>
          </w:p>
        </w:tc>
        <w:tc>
          <w:tcPr>
            <w:tcW w:w="1670"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40,000</w:t>
            </w:r>
          </w:p>
        </w:tc>
        <w:tc>
          <w:tcPr>
            <w:tcW w:w="1484"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Close out 40 lots using TAS</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11</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80,000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w:t>
            </w:r>
          </w:p>
        </w:tc>
        <w:tc>
          <w:tcPr>
            <w:tcW w:w="127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w:t>
            </w:r>
          </w:p>
        </w:tc>
        <w:tc>
          <w:tcPr>
            <w:tcW w:w="1670"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w:t>
            </w:r>
          </w:p>
        </w:tc>
        <w:tc>
          <w:tcPr>
            <w:tcW w:w="1484"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 </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 </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 </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Oct.31</w:t>
            </w:r>
          </w:p>
        </w:tc>
        <w:tc>
          <w:tcPr>
            <w:tcW w:w="127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448.56</w:t>
            </w:r>
          </w:p>
        </w:tc>
        <w:tc>
          <w:tcPr>
            <w:tcW w:w="1670"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40,000</w:t>
            </w:r>
          </w:p>
        </w:tc>
        <w:tc>
          <w:tcPr>
            <w:tcW w:w="1484"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 </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 </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b/>
                <w:bCs/>
                <w:kern w:val="0"/>
                <w:sz w:val="24"/>
                <w:szCs w:val="24"/>
              </w:rPr>
              <w:t>Total</w:t>
            </w:r>
          </w:p>
        </w:tc>
        <w:tc>
          <w:tcPr>
            <w:tcW w:w="127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b/>
                <w:bCs/>
                <w:kern w:val="0"/>
                <w:sz w:val="24"/>
                <w:szCs w:val="24"/>
              </w:rPr>
              <w:t>449.57</w:t>
            </w:r>
          </w:p>
          <w:p>
            <w:pPr>
              <w:widowControl/>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Times New Roman" w:hAnsi="Times New Roman" w:eastAsia="宋体" w:cs="Times New Roman"/>
                <w:b/>
                <w:bCs/>
                <w:kern w:val="0"/>
                <w:sz w:val="24"/>
                <w:szCs w:val="24"/>
              </w:rPr>
              <w:t>monthly average</w:t>
            </w:r>
            <w:r>
              <w:rPr>
                <w:rFonts w:hint="eastAsia" w:ascii="宋体" w:hAnsi="宋体" w:eastAsia="宋体" w:cs="宋体"/>
                <w:b/>
                <w:bCs/>
                <w:kern w:val="0"/>
                <w:sz w:val="24"/>
                <w:szCs w:val="24"/>
              </w:rPr>
              <w:t>）</w:t>
            </w:r>
          </w:p>
        </w:tc>
        <w:tc>
          <w:tcPr>
            <w:tcW w:w="1670"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720,000</w:t>
            </w:r>
          </w:p>
        </w:tc>
        <w:tc>
          <w:tcPr>
            <w:tcW w:w="1484"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 </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 </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 </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55" w:hRule="atLeast"/>
          <w:jc w:val="center"/>
        </w:trPr>
        <w:tc>
          <w:tcPr>
            <w:tcW w:w="169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spacing w:line="55" w:lineRule="atLeast"/>
              <w:jc w:val="left"/>
              <w:rPr>
                <w:rFonts w:ascii="宋体" w:hAnsi="宋体" w:eastAsia="宋体" w:cs="宋体"/>
                <w:kern w:val="0"/>
                <w:sz w:val="24"/>
                <w:szCs w:val="24"/>
              </w:rPr>
            </w:pPr>
            <w:r>
              <w:rPr>
                <w:rFonts w:ascii="Times New Roman" w:hAnsi="Times New Roman" w:eastAsia="宋体" w:cs="Times New Roman"/>
                <w:b/>
                <w:bCs/>
                <w:kern w:val="0"/>
                <w:sz w:val="24"/>
                <w:szCs w:val="24"/>
              </w:rPr>
              <w:t>Outcome</w:t>
            </w:r>
          </w:p>
        </w:tc>
        <w:tc>
          <w:tcPr>
            <w:tcW w:w="7162" w:type="dxa"/>
            <w:gridSpan w:val="5"/>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b/>
                <w:bCs/>
                <w:kern w:val="0"/>
                <w:sz w:val="24"/>
                <w:szCs w:val="24"/>
              </w:rPr>
              <w:t>The gain of 160 lots in the futures market is/4=13.35 yuan/barrel.</w:t>
            </w:r>
          </w:p>
          <w:p>
            <w:pPr>
              <w:widowControl/>
              <w:jc w:val="left"/>
              <w:rPr>
                <w:rFonts w:hint="eastAsia" w:ascii="宋体" w:hAnsi="宋体" w:eastAsia="宋体" w:cs="宋体"/>
                <w:kern w:val="0"/>
                <w:sz w:val="24"/>
                <w:szCs w:val="24"/>
              </w:rPr>
            </w:pPr>
            <w:r>
              <w:rPr>
                <w:rFonts w:ascii="Times New Roman" w:hAnsi="Times New Roman" w:eastAsia="宋体" w:cs="Times New Roman"/>
                <w:b/>
                <w:bCs/>
                <w:kern w:val="0"/>
                <w:sz w:val="24"/>
                <w:szCs w:val="24"/>
              </w:rPr>
              <w:t>Considering the profit in the futures market, the average settlement price per barrel was brought down from 449.57 yuan to 446.6 yuan.</w:t>
            </w:r>
          </w:p>
          <w:p>
            <w:pPr>
              <w:widowControl/>
              <w:spacing w:line="55" w:lineRule="atLeast"/>
              <w:jc w:val="left"/>
              <w:rPr>
                <w:rFonts w:ascii="宋体" w:hAnsi="宋体" w:eastAsia="宋体" w:cs="宋体"/>
                <w:kern w:val="0"/>
                <w:sz w:val="24"/>
                <w:szCs w:val="24"/>
              </w:rPr>
            </w:pPr>
            <w:r>
              <w:rPr>
                <w:rFonts w:ascii="Times New Roman" w:hAnsi="Times New Roman" w:eastAsia="宋体" w:cs="Times New Roman"/>
                <w:b/>
                <w:bCs/>
                <w:kern w:val="0"/>
                <w:sz w:val="24"/>
                <w:szCs w:val="24"/>
              </w:rPr>
              <w:t>The actual trading price was 446.6-7=439.6 yuan/barrel.</w:t>
            </w:r>
          </w:p>
        </w:tc>
      </w:tr>
    </w:tbl>
    <w:p>
      <w:pPr>
        <w:widowControl/>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r>
        <w:rPr>
          <w:rFonts w:ascii="Times New Roman" w:hAnsi="Times New Roman" w:eastAsia="宋体" w:cs="Times New Roman"/>
          <w:b/>
          <w:bCs/>
          <w:color w:val="000000"/>
          <w:kern w:val="0"/>
          <w:sz w:val="24"/>
          <w:szCs w:val="24"/>
        </w:rPr>
        <w:t>5. Case Study: TAS Trading in Fund Management by ETFs</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On November 8, market maker A purchased one million shares of crude oil ETF from a fund manager B (the minimum purchasing volume is 500,000 shares). These shares would be effective on November 9, and be settled according to the actual buying price of from the exchange by fund manager B. On November 8, the settlement price of SC 2012 was 462.1 yuan/barrel, and thus the price of one share was 0.9242 yuan.</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To avoid price fluctuations, market maker A shorted two lots of crude oil futures at 461.6 yuan/barrel on November 8. On November 9, the futures price went up by 1% to 466.7 yuan/barrel (assume that the secondary market moves simultaneously with the futures market). Market maker A sold all the EFT shares and closed out the positions on crude oil futures. Suppose that fund manager B purchased the shares from the exchange at 465 yuan/barrel, the overall profit/loss of market maker A was calculated in the table below (without considering any transaction fees):</w:t>
      </w:r>
    </w:p>
    <w:tbl>
      <w:tblPr>
        <w:tblStyle w:val="5"/>
        <w:tblW w:w="0" w:type="auto"/>
        <w:jc w:val="center"/>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Layout w:type="autofit"/>
        <w:tblCellMar>
          <w:top w:w="0" w:type="dxa"/>
          <w:left w:w="0" w:type="dxa"/>
          <w:bottom w:w="0" w:type="dxa"/>
          <w:right w:w="0" w:type="dxa"/>
        </w:tblCellMar>
      </w:tblPr>
      <w:tblGrid>
        <w:gridCol w:w="1455"/>
        <w:gridCol w:w="1066"/>
        <w:gridCol w:w="2496"/>
        <w:gridCol w:w="1130"/>
        <w:gridCol w:w="2375"/>
      </w:tblGrid>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900" w:type="pct"/>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ascii="Times New Roman" w:hAnsi="Times New Roman" w:eastAsia="宋体" w:cs="Times New Roman"/>
                <w:kern w:val="0"/>
                <w:sz w:val="24"/>
                <w:szCs w:val="24"/>
              </w:rPr>
              <w:t>Profit/Loss</w:t>
            </w:r>
          </w:p>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(yuan)</w:t>
            </w:r>
          </w:p>
        </w:tc>
        <w:tc>
          <w:tcPr>
            <w:tcW w:w="1900" w:type="pct"/>
            <w:gridSpan w:val="2"/>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Spot Market</w:t>
            </w:r>
          </w:p>
        </w:tc>
        <w:tc>
          <w:tcPr>
            <w:tcW w:w="2150" w:type="pct"/>
            <w:gridSpan w:val="2"/>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Futures Market</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900" w:type="pct"/>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0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Buy</w:t>
            </w:r>
          </w:p>
        </w:tc>
        <w:tc>
          <w:tcPr>
            <w:tcW w:w="145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465*2,000=930,000</w:t>
            </w:r>
          </w:p>
        </w:tc>
        <w:tc>
          <w:tcPr>
            <w:tcW w:w="70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Short</w:t>
            </w:r>
          </w:p>
        </w:tc>
        <w:tc>
          <w:tcPr>
            <w:tcW w:w="140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461.6*2,000=923,200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40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pict>
                <v:shape id="_x0000_i1025" o:spt="75" type="#_x0000_t75" style="height:23.8pt;width:23.8pt;" filled="f" o:preferrelative="t" stroked="f" coordsize="21600,21600">
                  <v:path/>
                  <v:fill on="f" focussize="0,0"/>
                  <v:stroke on="f" joinstyle="miter"/>
                  <v:imagedata o:title=""/>
                  <o:lock v:ext="edit" aspectratio="t"/>
                  <w10:wrap type="none"/>
                  <w10:anchorlock/>
                </v:shape>
              </w:pict>
            </w:r>
            <w:r>
              <w:rPr>
                <w:rFonts w:ascii="Times New Roman" w:hAnsi="Times New Roman" w:eastAsia="宋体" w:cs="Times New Roman"/>
                <w:kern w:val="0"/>
                <w:sz w:val="24"/>
                <w:szCs w:val="24"/>
              </w:rPr>
              <w:t>Sell</w:t>
            </w:r>
          </w:p>
        </w:tc>
        <w:tc>
          <w:tcPr>
            <w:tcW w:w="145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0.9242*1.01*1,000,000</w:t>
            </w:r>
          </w:p>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=933,400</w:t>
            </w:r>
          </w:p>
        </w:tc>
        <w:tc>
          <w:tcPr>
            <w:tcW w:w="70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Times New Roman" w:hAnsi="Times New Roman" w:eastAsia="宋体" w:cs="Times New Roman"/>
                <w:kern w:val="0"/>
                <w:sz w:val="24"/>
                <w:szCs w:val="24"/>
              </w:rPr>
              <w:t>Close out</w:t>
            </w:r>
          </w:p>
        </w:tc>
        <w:tc>
          <w:tcPr>
            <w:tcW w:w="140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466.7*2,000=933,400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900"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Total</w:t>
            </w:r>
          </w:p>
        </w:tc>
        <w:tc>
          <w:tcPr>
            <w:tcW w:w="190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933,400-930,000=3,400</w:t>
            </w:r>
          </w:p>
        </w:tc>
        <w:tc>
          <w:tcPr>
            <w:tcW w:w="215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923,200-933,400=-10,200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900"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Outcome</w:t>
            </w:r>
          </w:p>
        </w:tc>
        <w:tc>
          <w:tcPr>
            <w:tcW w:w="4050" w:type="pct"/>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The market maker lost 6,800 yuan in total due to the difference between the short price in the futures market and the purchasing price in the spot market. </w:t>
            </w:r>
          </w:p>
        </w:tc>
      </w:tr>
    </w:tbl>
    <w:p>
      <w:pPr>
        <w:widowControl/>
        <w:jc w:val="center"/>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pPr>
        <w:widowControl/>
        <w:spacing w:line="230" w:lineRule="atLeast"/>
        <w:jc w:val="left"/>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With TAS, market maker A could require that fund manager B should trade the SC2012 contract by using TAS orders on November 9, and market maker A would short the same amount of contracts using TAS orders at a price of 0 yuan/barrel too. Suppose that the settlement price on that day was 465.9 yuan/barrel, the overall profit/loss of market maker A is calculated in the table below (without considering any transaction fees):</w:t>
      </w:r>
    </w:p>
    <w:tbl>
      <w:tblPr>
        <w:tblStyle w:val="5"/>
        <w:tblW w:w="5000" w:type="pct"/>
        <w:jc w:val="center"/>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Layout w:type="autofit"/>
        <w:tblCellMar>
          <w:top w:w="0" w:type="dxa"/>
          <w:left w:w="0" w:type="dxa"/>
          <w:bottom w:w="0" w:type="dxa"/>
          <w:right w:w="0" w:type="dxa"/>
        </w:tblCellMar>
      </w:tblPr>
      <w:tblGrid>
        <w:gridCol w:w="1283"/>
        <w:gridCol w:w="3054"/>
        <w:gridCol w:w="1130"/>
        <w:gridCol w:w="3055"/>
      </w:tblGrid>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00" w:type="pct"/>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ascii="Times New Roman" w:hAnsi="Times New Roman" w:eastAsia="宋体" w:cs="Times New Roman"/>
                <w:kern w:val="0"/>
                <w:sz w:val="24"/>
                <w:szCs w:val="24"/>
              </w:rPr>
              <w:t>Profit/Loss</w:t>
            </w:r>
          </w:p>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(yuan)</w:t>
            </w:r>
          </w:p>
        </w:tc>
        <w:tc>
          <w:tcPr>
            <w:tcW w:w="2450" w:type="pct"/>
            <w:gridSpan w:val="2"/>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Spot Market</w:t>
            </w:r>
          </w:p>
        </w:tc>
        <w:tc>
          <w:tcPr>
            <w:tcW w:w="1750"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Futures Market</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650"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Buy</w:t>
            </w:r>
          </w:p>
        </w:tc>
        <w:tc>
          <w:tcPr>
            <w:tcW w:w="180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465.9*2,000=931,800</w:t>
            </w:r>
          </w:p>
        </w:tc>
        <w:tc>
          <w:tcPr>
            <w:tcW w:w="40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Short</w:t>
            </w:r>
          </w:p>
        </w:tc>
        <w:tc>
          <w:tcPr>
            <w:tcW w:w="135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465.9*2,000=931,800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650"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Sell</w:t>
            </w:r>
          </w:p>
        </w:tc>
        <w:tc>
          <w:tcPr>
            <w:tcW w:w="180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0.9242*1.01*1,000,000</w:t>
            </w:r>
          </w:p>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=933,400</w:t>
            </w:r>
          </w:p>
        </w:tc>
        <w:tc>
          <w:tcPr>
            <w:tcW w:w="40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Close out</w:t>
            </w:r>
          </w:p>
        </w:tc>
        <w:tc>
          <w:tcPr>
            <w:tcW w:w="135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466.7*2,000=933,400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00"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Total</w:t>
            </w:r>
          </w:p>
        </w:tc>
        <w:tc>
          <w:tcPr>
            <w:tcW w:w="4250" w:type="pct"/>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Times New Roman" w:hAnsi="Times New Roman" w:eastAsia="宋体" w:cs="Times New Roman"/>
                <w:kern w:val="0"/>
                <w:sz w:val="24"/>
                <w:szCs w:val="24"/>
              </w:rPr>
              <w:t>Breakeven</w:t>
            </w:r>
          </w:p>
        </w:tc>
      </w:tr>
    </w:tbl>
    <w:p>
      <w:pPr>
        <w:widowControl/>
        <w:spacing w:line="230" w:lineRule="atLeast"/>
        <w:jc w:val="center"/>
        <w:rPr>
          <w:rFonts w:hint="eastAsia" w:ascii="宋体" w:hAnsi="宋体" w:eastAsia="宋体" w:cs="宋体"/>
          <w:color w:val="000000"/>
          <w:kern w:val="0"/>
          <w:sz w:val="24"/>
          <w:szCs w:val="24"/>
        </w:rPr>
      </w:pPr>
      <w:r>
        <w:rPr>
          <w:rFonts w:ascii="Times New Roman" w:hAnsi="Times New Roman" w:eastAsia="宋体" w:cs="Times New Roman"/>
          <w:color w:val="000000"/>
          <w:kern w:val="0"/>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2F73"/>
    <w:rsid w:val="00072AE8"/>
    <w:rsid w:val="006F2F73"/>
    <w:rsid w:val="00865B48"/>
    <w:rsid w:val="00AD0DF5"/>
    <w:rsid w:val="00D423DA"/>
    <w:rsid w:val="00DA61F5"/>
    <w:rsid w:val="FBFFE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customStyle="1" w:styleId="9">
    <w:name w:val="nospacing"/>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SHFE</Company>
  <Pages>10</Pages>
  <Words>3150</Words>
  <Characters>17958</Characters>
  <Lines>149</Lines>
  <Paragraphs>42</Paragraphs>
  <TotalTime>0</TotalTime>
  <ScaleCrop>false</ScaleCrop>
  <LinksUpToDate>false</LinksUpToDate>
  <CharactersWithSpaces>21066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2026-06-17T18:16:00Z</dcterms:created>
  <dc:creator>江焘</dc:creator>
  <cp:lastModifiedBy>chen.yefeng</cp:lastModifiedBy>
  <dcterms:modified xsi:type="dcterms:W3CDTF">2026-06-18T17:13:56Z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E6C4E9C2F97B1F4BD4B6336AF36F63E5</vt:lpwstr>
  </property>
</Properties>
</file>