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32"/>
          <w:szCs w:val="32"/>
        </w:rPr>
      </w:pPr>
      <w:bookmarkStart w:id="0" w:name="_Toc380358504"/>
      <w:bookmarkStart w:id="1" w:name="_Toc370311316"/>
      <w:bookmarkStart w:id="2" w:name="_Toc381469688"/>
    </w:p>
    <w:p>
      <w:pPr>
        <w:pStyle w:val="2"/>
        <w:rPr>
          <w:sz w:val="32"/>
          <w:szCs w:val="32"/>
        </w:rPr>
      </w:pPr>
      <w:bookmarkStart w:id="33" w:name="_GoBack"/>
      <w:r>
        <w:rPr>
          <w:sz w:val="32"/>
          <w:szCs w:val="32"/>
        </w:rPr>
        <w:t>General Exchange Rules of the Shanghai Futures Exchange</w:t>
      </w:r>
      <w:bookmarkEnd w:id="0"/>
      <w:bookmarkEnd w:id="1"/>
      <w:bookmarkEnd w:id="2"/>
    </w:p>
    <w:bookmarkEnd w:id="33"/>
    <w:p>
      <w:pPr>
        <w:pStyle w:val="3"/>
        <w:rPr>
          <w:sz w:val="24"/>
          <w:szCs w:val="24"/>
        </w:rPr>
      </w:pPr>
      <w:bookmarkStart w:id="3" w:name="_Toc482364269"/>
    </w:p>
    <w:p>
      <w:pPr>
        <w:pStyle w:val="3"/>
        <w:rPr>
          <w:sz w:val="24"/>
          <w:szCs w:val="24"/>
        </w:rPr>
      </w:pPr>
      <w:r>
        <w:rPr>
          <w:sz w:val="24"/>
          <w:szCs w:val="24"/>
        </w:rPr>
        <w:t>CHAPTER 1</w:t>
      </w:r>
      <w:r>
        <w:rPr>
          <w:sz w:val="24"/>
          <w:szCs w:val="24"/>
        </w:rPr>
        <w:tab/>
      </w:r>
      <w:r>
        <w:rPr>
          <w:sz w:val="24"/>
          <w:szCs w:val="24"/>
        </w:rPr>
        <w:t>GENERAL PROVISIONS</w:t>
      </w:r>
      <w:bookmarkEnd w:id="3"/>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w:t>
      </w:r>
      <w:r>
        <w:rPr>
          <w:rFonts w:ascii="Times New Roman" w:hAnsi="Times New Roman" w:eastAsia="仿宋"/>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are made in accordance with the </w:t>
      </w:r>
      <w:r>
        <w:rPr>
          <w:rFonts w:ascii="Times New Roman" w:hAnsi="Times New Roman" w:eastAsia="仿宋"/>
          <w:i/>
          <w:iCs/>
          <w:sz w:val="24"/>
          <w:szCs w:val="24"/>
        </w:rPr>
        <w:t>Futures and Derivatives Law of the People’s Republic of China</w:t>
      </w:r>
      <w:r>
        <w:rPr>
          <w:rFonts w:ascii="Times New Roman" w:hAnsi="Times New Roman" w:eastAsia="仿宋"/>
          <w:sz w:val="24"/>
          <w:szCs w:val="24"/>
        </w:rPr>
        <w:t>, the</w:t>
      </w:r>
      <w:r>
        <w:rPr>
          <w:rFonts w:ascii="Times New Roman" w:hAnsi="Times New Roman" w:eastAsia="仿宋"/>
          <w:i/>
          <w:iCs/>
          <w:sz w:val="24"/>
          <w:szCs w:val="24"/>
        </w:rPr>
        <w:t xml:space="preserve"> </w:t>
      </w:r>
      <w:r>
        <w:rPr>
          <w:rFonts w:ascii="Times New Roman" w:hAnsi="Times New Roman" w:eastAsia="仿宋"/>
          <w:i/>
          <w:sz w:val="24"/>
          <w:szCs w:val="24"/>
        </w:rPr>
        <w:t>Regulations on the Administration of Futures Trading</w:t>
      </w:r>
      <w:r>
        <w:rPr>
          <w:rFonts w:ascii="Times New Roman" w:hAnsi="Times New Roman" w:eastAsia="仿宋"/>
          <w:sz w:val="24"/>
          <w:szCs w:val="24"/>
        </w:rPr>
        <w:t>, the rules of the China Securities Regulatory Commission (“</w:t>
      </w:r>
      <w:r>
        <w:rPr>
          <w:rFonts w:ascii="Times New Roman" w:hAnsi="Times New Roman" w:eastAsia="仿宋"/>
          <w:b/>
          <w:bCs/>
          <w:sz w:val="24"/>
          <w:szCs w:val="24"/>
        </w:rPr>
        <w:t>CSRC</w:t>
      </w:r>
      <w:r>
        <w:rPr>
          <w:rFonts w:ascii="Times New Roman" w:hAnsi="Times New Roman" w:eastAsia="仿宋"/>
          <w:sz w:val="24"/>
          <w:szCs w:val="24"/>
        </w:rPr>
        <w:t xml:space="preserve">”), and the </w:t>
      </w:r>
      <w:r>
        <w:rPr>
          <w:rFonts w:ascii="Times New Roman" w:hAnsi="Times New Roman" w:eastAsia="仿宋"/>
          <w:i/>
          <w:sz w:val="24"/>
          <w:szCs w:val="24"/>
        </w:rPr>
        <w:t xml:space="preserve">Articles of Association of the Shanghai International Energy Exchange </w:t>
      </w:r>
      <w:r>
        <w:rPr>
          <w:rFonts w:ascii="Times New Roman" w:hAnsi="Times New Roman" w:eastAsia="仿宋"/>
          <w:sz w:val="24"/>
          <w:szCs w:val="24"/>
        </w:rPr>
        <w:t>(“</w:t>
      </w:r>
      <w:r>
        <w:rPr>
          <w:rFonts w:ascii="Times New Roman" w:hAnsi="Times New Roman" w:eastAsia="仿宋"/>
          <w:b/>
          <w:bCs/>
          <w:i/>
          <w:iCs/>
          <w:sz w:val="24"/>
          <w:szCs w:val="24"/>
        </w:rPr>
        <w:t>Articles of Association</w:t>
      </w:r>
      <w:r>
        <w:rPr>
          <w:rFonts w:ascii="Times New Roman" w:hAnsi="Times New Roman" w:eastAsia="仿宋"/>
          <w:sz w:val="24"/>
          <w:szCs w:val="24"/>
        </w:rPr>
        <w:t>”) to regulate futures trading activities, protect the lawful rights and interests of all parties in futures trading, maintain an orderly market, and safeguard the public interest.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w:t>
      </w:r>
      <w:r>
        <w:rPr>
          <w:rFonts w:ascii="Times New Roman" w:hAnsi="Times New Roman" w:eastAsia="仿宋"/>
          <w:b/>
          <w:bCs/>
          <w:sz w:val="24"/>
          <w:szCs w:val="24"/>
        </w:rPr>
        <w:tab/>
      </w:r>
      <w:r>
        <w:rPr>
          <w:rFonts w:ascii="Times New Roman" w:hAnsi="Times New Roman" w:eastAsia="仿宋"/>
          <w:sz w:val="24"/>
          <w:szCs w:val="24"/>
        </w:rPr>
        <w:t>The Shanghai Futures Exchange (“</w:t>
      </w:r>
      <w:r>
        <w:rPr>
          <w:rFonts w:ascii="Times New Roman" w:hAnsi="Times New Roman" w:eastAsia="仿宋"/>
          <w:b/>
          <w:bCs/>
          <w:sz w:val="24"/>
          <w:szCs w:val="24"/>
        </w:rPr>
        <w:t>Exchange</w:t>
      </w:r>
      <w:r>
        <w:rPr>
          <w:rFonts w:ascii="Times New Roman" w:hAnsi="Times New Roman" w:eastAsia="仿宋"/>
          <w:sz w:val="24"/>
          <w:szCs w:val="24"/>
        </w:rPr>
        <w:t>”), placing public interest as its priority, maintains a fair, orderly, and transparent market and organizes futures trading and its related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apply to the futures trading and other related activities organized by the Exchange.</w:t>
      </w:r>
    </w:p>
    <w:p>
      <w:pPr>
        <w:tabs>
          <w:tab w:val="left" w:pos="1134"/>
        </w:tabs>
        <w:snapToGrid w:val="0"/>
        <w:spacing w:after="240" w:afterLines="100" w:line="259" w:lineRule="auto"/>
        <w:jc w:val="left"/>
        <w:rPr>
          <w:rFonts w:ascii="Times New Roman" w:hAnsi="Times New Roman" w:eastAsia="仿宋"/>
          <w:iCs/>
          <w:sz w:val="24"/>
          <w:szCs w:val="24"/>
        </w:rPr>
      </w:pPr>
      <w:r>
        <w:rPr>
          <w:rFonts w:ascii="Times New Roman" w:hAnsi="Times New Roman" w:eastAsia="仿宋"/>
          <w:sz w:val="24"/>
          <w:szCs w:val="24"/>
        </w:rPr>
        <w:t xml:space="preserve">The Exchange and its Members, Overseas Special Participants, Overseas Intermediaries, Clients, Delivery Storage Facilities, futures margin depository institutions, other participants of the futures market, and their respective staff shall abide by these </w:t>
      </w:r>
      <w:r>
        <w:rPr>
          <w:rFonts w:ascii="Times New Roman" w:hAnsi="Times New Roman" w:eastAsia="仿宋"/>
          <w:i/>
          <w:iCs/>
          <w:sz w:val="24"/>
          <w:szCs w:val="24"/>
        </w:rPr>
        <w:t>General Exchange Rules</w:t>
      </w:r>
      <w:r>
        <w:rPr>
          <w:rFonts w:ascii="Times New Roman" w:hAnsi="Times New Roman" w:eastAsia="仿宋"/>
          <w:i/>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Special Participants” (“</w:t>
      </w:r>
      <w:r>
        <w:rPr>
          <w:rFonts w:ascii="Times New Roman" w:hAnsi="Times New Roman" w:eastAsia="仿宋"/>
          <w:b/>
          <w:bCs/>
          <w:sz w:val="24"/>
          <w:szCs w:val="24"/>
        </w:rPr>
        <w:t>OSPs</w:t>
      </w:r>
      <w:r>
        <w:rPr>
          <w:rFonts w:ascii="Times New Roman" w:hAnsi="Times New Roman" w:eastAsia="仿宋"/>
          <w:sz w:val="24"/>
          <w:szCs w:val="24"/>
        </w:rPr>
        <w:t>”) refers to overseas entities that, having met the criteria prescribed by the CSRC and the Exchange, are approved by the Exchange to directly trade on the Exchange, including the Overseas Traders (i.e., Overseas Special Non-Brokerage Participants or “</w:t>
      </w:r>
      <w:r>
        <w:rPr>
          <w:rFonts w:ascii="Times New Roman" w:hAnsi="Times New Roman" w:eastAsia="仿宋"/>
          <w:b/>
          <w:bCs/>
          <w:sz w:val="24"/>
          <w:szCs w:val="24"/>
        </w:rPr>
        <w:t>OSNBPs</w:t>
      </w:r>
      <w:r>
        <w:rPr>
          <w:rFonts w:ascii="Times New Roman" w:hAnsi="Times New Roman" w:eastAsia="仿宋"/>
          <w:sz w:val="24"/>
          <w:szCs w:val="24"/>
        </w:rPr>
        <w:t>”) and Overseas Brokers (i.e., Overseas Special Brokerage Participants or “</w:t>
      </w:r>
      <w:r>
        <w:rPr>
          <w:rFonts w:ascii="Times New Roman" w:hAnsi="Times New Roman" w:eastAsia="仿宋"/>
          <w:b/>
          <w:bCs/>
          <w:sz w:val="24"/>
          <w:szCs w:val="24"/>
        </w:rPr>
        <w:t>OSBPs</w:t>
      </w:r>
      <w:r>
        <w:rPr>
          <w:rFonts w:ascii="Times New Roman" w:hAnsi="Times New Roman" w:eastAsia="仿宋"/>
          <w:sz w:val="24"/>
          <w:szCs w:val="24"/>
        </w:rPr>
        <w:t xml:space="preserve">”) that directly trade on the Exchange in accordance with the </w:t>
      </w:r>
      <w:r>
        <w:rPr>
          <w:rFonts w:ascii="Times New Roman" w:hAnsi="Times New Roman" w:eastAsia="仿宋"/>
          <w:i/>
          <w:iCs/>
          <w:sz w:val="24"/>
          <w:szCs w:val="24"/>
        </w:rPr>
        <w:t xml:space="preserve">Interim Measures for the Administration of Overseas Traders’ and Overseas Brokers’ Engagement in the Trading of </w:t>
      </w:r>
      <w:bookmarkStart w:id="4" w:name="OLE_LINK1"/>
      <w:r>
        <w:rPr>
          <w:rFonts w:ascii="Times New Roman" w:hAnsi="Times New Roman" w:eastAsia="仿宋"/>
          <w:i/>
          <w:iCs/>
          <w:sz w:val="24"/>
          <w:szCs w:val="24"/>
        </w:rPr>
        <w:t>Specified Domestic Futures Products</w:t>
      </w:r>
      <w:bookmarkEnd w:id="4"/>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Intermediaries” refers to overseas brokers that do not directly trade on the Exchange but trade and clear transactions through Futures Firm Members or Overseas Brokers that directly trade on the Exchange.</w:t>
      </w:r>
    </w:p>
    <w:p>
      <w:pPr>
        <w:pStyle w:val="3"/>
        <w:rPr>
          <w:sz w:val="24"/>
          <w:szCs w:val="24"/>
        </w:rPr>
      </w:pPr>
      <w:bookmarkStart w:id="5" w:name="_Toc482364270"/>
      <w:r>
        <w:rPr>
          <w:sz w:val="24"/>
          <w:szCs w:val="24"/>
        </w:rPr>
        <w:t>CHAPTER 2</w:t>
      </w:r>
      <w:r>
        <w:rPr>
          <w:sz w:val="24"/>
          <w:szCs w:val="24"/>
        </w:rPr>
        <w:tab/>
      </w:r>
      <w:r>
        <w:rPr>
          <w:sz w:val="24"/>
          <w:szCs w:val="24"/>
        </w:rPr>
        <w:t>PRODUCTS AND CONTRACTS</w:t>
      </w:r>
      <w:bookmarkEnd w:id="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w:t>
      </w:r>
      <w:r>
        <w:rPr>
          <w:rFonts w:ascii="Times New Roman" w:hAnsi="Times New Roman" w:eastAsia="仿宋"/>
          <w:b/>
          <w:bCs/>
          <w:sz w:val="24"/>
          <w:szCs w:val="24"/>
        </w:rPr>
        <w:tab/>
      </w:r>
      <w:r>
        <w:rPr>
          <w:rFonts w:ascii="Times New Roman" w:hAnsi="Times New Roman" w:eastAsia="仿宋"/>
          <w:sz w:val="24"/>
          <w:szCs w:val="24"/>
        </w:rPr>
        <w:t>The Exchange lists the products it has registered with the CSRC. Contracts for a listed product include futures contracts, options contracts, and other derivatives.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“Futures contract” as referred to in the Rules of the Exchange means a standardized contract uniformly formulated by the Exchange stipulating the delivery of a certain quantity of the underlying asset at a specified time and place in the future.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“Options contract” as referred to in the Rules of the Exchange means a standardized contract stipulating that the buyer is entitled to buy or sell the specified underlying asset (including futures contracts) at a specific price at a certain time in the future.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w:t>
      </w:r>
      <w:r>
        <w:rPr>
          <w:rFonts w:ascii="Times New Roman" w:hAnsi="Times New Roman" w:eastAsia="仿宋"/>
          <w:b/>
          <w:bCs/>
          <w:sz w:val="24"/>
          <w:szCs w:val="24"/>
        </w:rPr>
        <w:tab/>
      </w:r>
      <w:r>
        <w:rPr>
          <w:rFonts w:ascii="Times New Roman" w:hAnsi="Times New Roman" w:eastAsia="仿宋"/>
          <w:sz w:val="24"/>
          <w:szCs w:val="24"/>
        </w:rPr>
        <w:t xml:space="preserve">The main specifications of a futures contract may include contract name, product name, contract size, price quotation, minimum price fluctuation, daily price limit, contract month, trading hours, last trading day, delivery period, grades and quality specifications, delivery venues, minimum trading margin, settlement type, product symbol, listing exchange, and other terms prescribed by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w:t>
      </w:r>
      <w:r>
        <w:rPr>
          <w:rFonts w:ascii="Times New Roman" w:hAnsi="Times New Roman" w:eastAsia="仿宋"/>
          <w:b/>
          <w:bCs/>
          <w:sz w:val="24"/>
          <w:szCs w:val="24"/>
        </w:rPr>
        <w:tab/>
      </w:r>
      <w:r>
        <w:rPr>
          <w:rFonts w:ascii="Times New Roman" w:hAnsi="Times New Roman" w:eastAsia="仿宋"/>
          <w:sz w:val="24"/>
          <w:szCs w:val="24"/>
        </w:rPr>
        <w:t>The main specifications of an options contract may include contract name, underlying asset, contract type, contract size, price quotation, minimum price fluctuation, daily price limit, contract months, trading hours, last trading day, expiration date, options style, strike price, product symbol, listing exchange, and other terms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w:t>
      </w:r>
      <w:r>
        <w:rPr>
          <w:rFonts w:ascii="Times New Roman" w:hAnsi="Times New Roman" w:eastAsia="仿宋"/>
          <w:sz w:val="24"/>
          <w:szCs w:val="24"/>
        </w:rPr>
        <w:tab/>
      </w:r>
      <w:r>
        <w:rPr>
          <w:rFonts w:ascii="Times New Roman" w:hAnsi="Times New Roman" w:eastAsia="仿宋"/>
          <w:sz w:val="24"/>
          <w:szCs w:val="24"/>
        </w:rPr>
        <w:t>The appendices to a contract are an integral part of, and have the same legal force as, the contract.</w:t>
      </w:r>
    </w:p>
    <w:p>
      <w:pPr>
        <w:snapToGrid w:val="0"/>
        <w:spacing w:after="240" w:afterLines="100" w:line="259" w:lineRule="auto"/>
        <w:jc w:val="left"/>
        <w:rPr>
          <w:rFonts w:ascii="Times New Roman" w:hAnsi="Times New Roman" w:eastAsia="仿宋"/>
          <w:sz w:val="24"/>
          <w:szCs w:val="24"/>
        </w:rPr>
      </w:pPr>
      <w:bookmarkStart w:id="6" w:name="_Hlk226970827"/>
      <w:r>
        <w:rPr>
          <w:rFonts w:ascii="Times New Roman" w:hAnsi="Times New Roman" w:eastAsia="仿宋"/>
          <w:b/>
          <w:bCs/>
          <w:sz w:val="24"/>
          <w:szCs w:val="24"/>
        </w:rPr>
        <w:t>Article 8</w:t>
      </w:r>
      <w:r>
        <w:rPr>
          <w:rFonts w:ascii="Times New Roman" w:hAnsi="Times New Roman" w:eastAsia="仿宋"/>
          <w:b/>
          <w:bCs/>
          <w:sz w:val="24"/>
          <w:szCs w:val="24"/>
        </w:rPr>
        <w:tab/>
      </w:r>
      <w:bookmarkEnd w:id="6"/>
      <w:r>
        <w:rPr>
          <w:rFonts w:ascii="Times New Roman" w:hAnsi="Times New Roman" w:eastAsia="仿宋"/>
          <w:sz w:val="24"/>
          <w:szCs w:val="24"/>
        </w:rPr>
        <w:t>A contract is denominated in RMB or such other currencies as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listing price for a newly listed contract is determined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9</w:t>
      </w:r>
      <w:r>
        <w:rPr>
          <w:rFonts w:ascii="Times New Roman" w:hAnsi="Times New Roman" w:eastAsia="仿宋"/>
          <w:b/>
          <w:bCs/>
          <w:sz w:val="24"/>
          <w:szCs w:val="24"/>
        </w:rPr>
        <w:tab/>
      </w:r>
      <w:r>
        <w:rPr>
          <w:rFonts w:ascii="Times New Roman" w:hAnsi="Times New Roman" w:eastAsia="仿宋"/>
          <w:sz w:val="24"/>
          <w:szCs w:val="24"/>
        </w:rPr>
        <w:t>Specified Domestic Products are determined and published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OSPs, Overseas Intermediaries, and overseas Clients may only engage in the futures trading and the related activities with respect to the Specified Domestic Products as well as in other futures trading and related activities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Subject to the approval of the Exchange, OSPs may directly engage in the futures trading of Specified Domestic Products on the Exchang</w:t>
      </w:r>
      <w:bookmarkStart w:id="7" w:name="OLE_LINK2"/>
      <w:r>
        <w:rPr>
          <w:rFonts w:ascii="Times New Roman" w:hAnsi="Times New Roman" w:eastAsia="仿宋"/>
          <w:sz w:val="24"/>
          <w:szCs w:val="24"/>
        </w:rPr>
        <w:t>e</w:t>
      </w:r>
      <w:bookmarkEnd w:id="7"/>
      <w:r>
        <w:rPr>
          <w:rFonts w:ascii="Times New Roman" w:hAnsi="Times New Roman" w:eastAsia="仿宋"/>
          <w:sz w:val="24"/>
          <w:szCs w:val="24"/>
        </w:rPr>
        <w:t>, the specific measures governing which will be separately prescribed by the Exchange.</w:t>
      </w:r>
    </w:p>
    <w:p>
      <w:pPr>
        <w:pStyle w:val="3"/>
        <w:rPr>
          <w:sz w:val="24"/>
          <w:szCs w:val="24"/>
        </w:rPr>
      </w:pPr>
      <w:bookmarkStart w:id="8" w:name="_Toc482364271"/>
      <w:r>
        <w:rPr>
          <w:sz w:val="24"/>
          <w:szCs w:val="24"/>
        </w:rPr>
        <w:t>CHAPTER 3</w:t>
      </w:r>
      <w:r>
        <w:rPr>
          <w:sz w:val="24"/>
          <w:szCs w:val="24"/>
        </w:rPr>
        <w:tab/>
      </w:r>
      <w:r>
        <w:rPr>
          <w:sz w:val="24"/>
          <w:szCs w:val="24"/>
        </w:rPr>
        <w:t>MEMBERS AND OVERSEAS SPECIAL PARTICIPANTS</w:t>
      </w:r>
      <w:bookmarkEnd w:id="8"/>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10</w:t>
      </w:r>
      <w:r>
        <w:rPr>
          <w:rFonts w:ascii="Times New Roman" w:hAnsi="Times New Roman" w:eastAsia="仿宋"/>
          <w:b/>
          <w:bCs/>
          <w:sz w:val="24"/>
          <w:szCs w:val="24"/>
        </w:rPr>
        <w:tab/>
      </w:r>
      <w:r>
        <w:rPr>
          <w:rFonts w:ascii="Times New Roman" w:hAnsi="Times New Roman" w:eastAsia="仿宋"/>
          <w:sz w:val="24"/>
          <w:szCs w:val="24"/>
        </w:rPr>
        <w:t>Futures trading on the Exchange is limited to Members and OSPs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11</w:t>
      </w:r>
      <w:r>
        <w:rPr>
          <w:rFonts w:ascii="Times New Roman" w:hAnsi="Times New Roman" w:eastAsia="仿宋"/>
          <w:b/>
          <w:bCs/>
          <w:sz w:val="24"/>
          <w:szCs w:val="24"/>
        </w:rPr>
        <w:tab/>
      </w:r>
      <w:r>
        <w:rPr>
          <w:rFonts w:ascii="Times New Roman" w:hAnsi="Times New Roman" w:eastAsia="仿宋"/>
          <w:sz w:val="24"/>
          <w:szCs w:val="24"/>
        </w:rPr>
        <w:t>Members of the Exchange are classified into Futures Firm Members (“</w:t>
      </w:r>
      <w:r>
        <w:rPr>
          <w:rFonts w:ascii="Times New Roman" w:hAnsi="Times New Roman" w:eastAsia="仿宋"/>
          <w:b/>
          <w:bCs/>
          <w:sz w:val="24"/>
          <w:szCs w:val="24"/>
        </w:rPr>
        <w:t>FF Members</w:t>
      </w:r>
      <w:r>
        <w:rPr>
          <w:rFonts w:ascii="Times New Roman" w:hAnsi="Times New Roman" w:eastAsia="仿宋"/>
          <w:sz w:val="24"/>
          <w:szCs w:val="24"/>
        </w:rPr>
        <w:t>”) and Non-Futures Firm Members (“</w:t>
      </w:r>
      <w:r>
        <w:rPr>
          <w:rFonts w:ascii="Times New Roman" w:hAnsi="Times New Roman" w:eastAsia="仿宋"/>
          <w:b/>
          <w:bCs/>
          <w:sz w:val="24"/>
          <w:szCs w:val="24"/>
        </w:rPr>
        <w:t>Non-FF Members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admit special Members as necessary for trading, clearing, or other purposes.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12</w:t>
      </w:r>
      <w:r>
        <w:rPr>
          <w:rFonts w:ascii="Times New Roman" w:hAnsi="Times New Roman" w:eastAsia="仿宋"/>
          <w:b/>
          <w:bCs/>
          <w:sz w:val="24"/>
          <w:szCs w:val="24"/>
        </w:rPr>
        <w:tab/>
      </w:r>
      <w:r>
        <w:rPr>
          <w:rFonts w:ascii="Times New Roman" w:hAnsi="Times New Roman" w:eastAsia="仿宋"/>
          <w:sz w:val="24"/>
          <w:szCs w:val="24"/>
        </w:rPr>
        <w:t>Any applicant seeking to become a Member or an OSP of the Exchange shall meet the qualification requirements prescribed by laws, administrative regulations, and administrative rules and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13</w:t>
      </w:r>
      <w:r>
        <w:rPr>
          <w:rFonts w:ascii="Times New Roman" w:hAnsi="Times New Roman" w:eastAsia="仿宋"/>
          <w:b/>
          <w:bCs/>
          <w:sz w:val="24"/>
          <w:szCs w:val="24"/>
        </w:rPr>
        <w:tab/>
      </w:r>
      <w:r>
        <w:rPr>
          <w:rFonts w:ascii="Times New Roman" w:hAnsi="Times New Roman" w:eastAsia="仿宋"/>
          <w:sz w:val="24"/>
          <w:szCs w:val="24"/>
        </w:rPr>
        <w:t>The acquisition, change, and termination of membership or OSP status is subject to the approval of the Exchange and shall be reported to the CSRC and announced.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14</w:t>
      </w:r>
      <w:r>
        <w:rPr>
          <w:rFonts w:ascii="Times New Roman" w:hAnsi="Times New Roman" w:eastAsia="仿宋"/>
          <w:b/>
          <w:bCs/>
          <w:sz w:val="24"/>
          <w:szCs w:val="24"/>
        </w:rPr>
        <w:tab/>
      </w:r>
      <w:r>
        <w:rPr>
          <w:rFonts w:ascii="Times New Roman" w:hAnsi="Times New Roman" w:eastAsia="仿宋"/>
          <w:sz w:val="24"/>
          <w:szCs w:val="24"/>
        </w:rPr>
        <w:t>The Exchange shall establish rules on the management of Members and OSPs, and exercise supervision over Members and OSPs.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impose requirements on the services, risk management, and technical system of Members and OSPs as it deems necessary. Members and OSPs shall meet such requirements on an ongoing basis, and ensure their technical systems are stable and reliable.</w:t>
      </w:r>
    </w:p>
    <w:p>
      <w:pPr>
        <w:pStyle w:val="3"/>
        <w:rPr>
          <w:sz w:val="24"/>
          <w:szCs w:val="24"/>
        </w:rPr>
      </w:pPr>
      <w:bookmarkStart w:id="9" w:name="_Toc482364272"/>
      <w:r>
        <w:rPr>
          <w:sz w:val="24"/>
          <w:szCs w:val="24"/>
        </w:rPr>
        <w:t>CHAPTER 4</w:t>
      </w:r>
      <w:r>
        <w:rPr>
          <w:sz w:val="24"/>
          <w:szCs w:val="24"/>
        </w:rPr>
        <w:tab/>
      </w:r>
      <w:r>
        <w:rPr>
          <w:sz w:val="24"/>
          <w:szCs w:val="24"/>
        </w:rPr>
        <w:t>TRADING</w:t>
      </w:r>
      <w:bookmarkEnd w:id="9"/>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15</w:t>
      </w:r>
      <w:r>
        <w:rPr>
          <w:rFonts w:ascii="Times New Roman" w:hAnsi="Times New Roman" w:eastAsia="仿宋"/>
          <w:b/>
          <w:bCs/>
          <w:sz w:val="24"/>
          <w:szCs w:val="24"/>
        </w:rPr>
        <w:tab/>
      </w:r>
      <w:r>
        <w:rPr>
          <w:rFonts w:ascii="Times New Roman" w:hAnsi="Times New Roman" w:eastAsia="仿宋"/>
          <w:sz w:val="24"/>
          <w:szCs w:val="24"/>
        </w:rPr>
        <w:t xml:space="preserve"> “Futures trading” refers to the buying and selling of futures contracts or options contracts through open, centralized trading or in such other manners as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offer Exchange for Physical services.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16</w:t>
      </w:r>
      <w:r>
        <w:rPr>
          <w:rFonts w:ascii="Times New Roman" w:hAnsi="Times New Roman" w:eastAsia="仿宋"/>
          <w:b/>
          <w:bCs/>
          <w:sz w:val="24"/>
          <w:szCs w:val="24"/>
        </w:rPr>
        <w:tab/>
      </w:r>
      <w:r>
        <w:rPr>
          <w:rFonts w:ascii="Times New Roman" w:hAnsi="Times New Roman" w:eastAsia="仿宋"/>
          <w:sz w:val="24"/>
          <w:szCs w:val="24"/>
        </w:rPr>
        <w:t>A Member or OSP may apply to the Exchange for a trading seat in line with its needs.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17</w:t>
      </w:r>
      <w:r>
        <w:rPr>
          <w:rFonts w:ascii="Times New Roman" w:hAnsi="Times New Roman" w:eastAsia="仿宋"/>
          <w:b/>
          <w:bCs/>
          <w:sz w:val="24"/>
          <w:szCs w:val="24"/>
        </w:rPr>
        <w:tab/>
      </w:r>
      <w:r>
        <w:rPr>
          <w:rFonts w:ascii="Times New Roman" w:hAnsi="Times New Roman" w:eastAsia="仿宋"/>
          <w:sz w:val="24"/>
          <w:szCs w:val="24"/>
        </w:rPr>
        <w:t xml:space="preserve">The Exchange, in accordance with laws, administrative regulations, administrative rules, and other relevant rules, establishes trader eligibility rules; sets market access requirements and criteria for Clients; and supervise and advise FF Members, OSBPs, and Overseas Intermediaries to </w:t>
      </w:r>
      <w:bookmarkStart w:id="10" w:name="OLE_LINK5"/>
      <w:r>
        <w:rPr>
          <w:rFonts w:ascii="Times New Roman" w:hAnsi="Times New Roman" w:eastAsia="仿宋"/>
          <w:sz w:val="24"/>
          <w:szCs w:val="24"/>
        </w:rPr>
        <w:t>perform trader eligibility</w:t>
      </w:r>
      <w:bookmarkEnd w:id="10"/>
      <w:r>
        <w:rPr>
          <w:rFonts w:ascii="Times New Roman" w:hAnsi="Times New Roman" w:eastAsia="仿宋"/>
          <w:sz w:val="24"/>
          <w:szCs w:val="24"/>
        </w:rPr>
        <w:t xml:space="preserve"> obligations; and take actions against breach of these obligations in accordance with applicable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18</w:t>
      </w:r>
      <w:r>
        <w:rPr>
          <w:rFonts w:ascii="Times New Roman" w:hAnsi="Times New Roman" w:eastAsia="仿宋"/>
          <w:b/>
          <w:bCs/>
          <w:sz w:val="24"/>
          <w:szCs w:val="24"/>
        </w:rPr>
        <w:tab/>
      </w:r>
      <w:r>
        <w:rPr>
          <w:rFonts w:ascii="Times New Roman" w:hAnsi="Times New Roman" w:eastAsia="仿宋"/>
          <w:sz w:val="24"/>
          <w:szCs w:val="24"/>
        </w:rPr>
        <w:t>An FF Member, OSBP, or Overseas Intermediary shall prudently select its Clients in accordance with the trader eligibility rules</w:t>
      </w:r>
      <w:r>
        <w:rPr>
          <w:rFonts w:ascii="Times New Roman" w:hAnsi="Times New Roman" w:eastAsia="仿宋"/>
          <w:bCs/>
          <w:sz w:val="24"/>
          <w:szCs w:val="24"/>
        </w:rPr>
        <w:t xml:space="preserve">, </w:t>
      </w:r>
      <w:r>
        <w:rPr>
          <w:rFonts w:ascii="Times New Roman" w:hAnsi="Times New Roman" w:eastAsia="仿宋"/>
          <w:sz w:val="24"/>
          <w:szCs w:val="24"/>
        </w:rPr>
        <w:t>adequately disclose the risks of futures trading to its Clients, and ensure its Clients have committed to complying with the Rules of the Exchange.</w:t>
      </w:r>
    </w:p>
    <w:p>
      <w:pPr>
        <w:snapToGrid w:val="0"/>
        <w:spacing w:after="240" w:afterLines="100" w:line="259" w:lineRule="auto"/>
        <w:jc w:val="left"/>
        <w:rPr>
          <w:rFonts w:ascii="Times New Roman" w:hAnsi="Times New Roman" w:eastAsia="仿宋"/>
          <w:sz w:val="24"/>
          <w:szCs w:val="24"/>
        </w:rPr>
      </w:pPr>
      <w:bookmarkStart w:id="11" w:name="OLE_LINK8"/>
      <w:r>
        <w:rPr>
          <w:rFonts w:ascii="Times New Roman" w:hAnsi="Times New Roman" w:eastAsia="仿宋"/>
          <w:sz w:val="24"/>
          <w:szCs w:val="24"/>
        </w:rPr>
        <w:t>FF Members, OSBPs and Overseas Intermediaries</w:t>
      </w:r>
      <w:bookmarkEnd w:id="11"/>
      <w:r>
        <w:rPr>
          <w:rFonts w:ascii="Times New Roman" w:hAnsi="Times New Roman" w:eastAsia="仿宋"/>
          <w:sz w:val="24"/>
          <w:szCs w:val="24"/>
        </w:rPr>
        <w:t xml:space="preserve"> shall maintain an ongoing understanding of their Clients, fully assess the risk tolerance of Clients, and strengthen Client management.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19</w:t>
      </w:r>
      <w:r>
        <w:rPr>
          <w:rFonts w:ascii="Times New Roman" w:hAnsi="Times New Roman" w:eastAsia="仿宋"/>
          <w:b/>
          <w:bCs/>
          <w:sz w:val="24"/>
          <w:szCs w:val="24"/>
        </w:rPr>
        <w:tab/>
      </w:r>
      <w:r>
        <w:rPr>
          <w:rFonts w:ascii="Times New Roman" w:hAnsi="Times New Roman" w:eastAsia="仿宋"/>
          <w:sz w:val="24"/>
          <w:szCs w:val="24"/>
        </w:rPr>
        <w:t>The Exchange implements a trading code system. An FF Member, OSBP, or Overseas Intermediary shall open a dedicated account and apply for a trading code for each of its Clients. Aggregation of the trading activities of different trading codes is prohibited.</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special institutional Client that is required by laws, administrative regulations, administrative rules, or other relevant rules to manage assets through segregated accounts, may apply for a trading code for the assets managed under each such segregated account.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20</w:t>
      </w:r>
      <w:r>
        <w:rPr>
          <w:rFonts w:ascii="Times New Roman" w:hAnsi="Times New Roman" w:eastAsia="仿宋"/>
          <w:b/>
          <w:bCs/>
          <w:sz w:val="24"/>
          <w:szCs w:val="24"/>
        </w:rPr>
        <w:tab/>
      </w:r>
      <w:r>
        <w:rPr>
          <w:rFonts w:ascii="Times New Roman" w:hAnsi="Times New Roman" w:eastAsia="仿宋"/>
          <w:sz w:val="24"/>
          <w:szCs w:val="24"/>
        </w:rPr>
        <w:t>A Client may place trading orders through such means as written instructions, telephone, the internet, and self-service devices.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FF Members, OSBPs, and Overseas Intermediaries shall, in accordance with relevant rules, perform funding and position checks on a Client against its trading orders.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21</w:t>
      </w:r>
      <w:r>
        <w:rPr>
          <w:rFonts w:ascii="Times New Roman" w:hAnsi="Times New Roman" w:eastAsia="仿宋"/>
          <w:b/>
          <w:bCs/>
          <w:sz w:val="24"/>
          <w:szCs w:val="24"/>
        </w:rPr>
        <w:tab/>
      </w:r>
      <w:r>
        <w:rPr>
          <w:rFonts w:ascii="Times New Roman" w:hAnsi="Times New Roman" w:eastAsia="仿宋"/>
          <w:sz w:val="24"/>
          <w:szCs w:val="24"/>
        </w:rPr>
        <w:t>Trading orders consist of limit orders and other orders prescribed by the Exchange.</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trading order is valid only on the day of submission. Non-FF Members, OSNBPs, and Clients may, within the time limit prescribed by the Exchange, change or cancel a trading order before it is executed. For any trading order that is not fully filled and not canceled, the remaining quantity will remain in the Exchange’s trading system and participate in the auction trading of that trading day,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22</w:t>
      </w:r>
      <w:r>
        <w:rPr>
          <w:rFonts w:ascii="Times New Roman" w:hAnsi="Times New Roman" w:eastAsia="仿宋"/>
          <w:b/>
          <w:bCs/>
          <w:sz w:val="24"/>
          <w:szCs w:val="24"/>
        </w:rPr>
        <w:tab/>
      </w:r>
      <w:r>
        <w:rPr>
          <w:rFonts w:ascii="Times New Roman" w:hAnsi="Times New Roman" w:eastAsia="仿宋"/>
          <w:sz w:val="24"/>
          <w:szCs w:val="24"/>
        </w:rPr>
        <w:t xml:space="preserve">FF Members, OSBPs, and Overseas Intermediaries shall execute trades in accordance with Client instructions. Unless otherwise provided by the Exchange, upon receiving Client orders, FF Members, OSBPs, and Overseas Intermediaries shall promptly transmit them to the Exchange for centralized trading, and shall not net them off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23</w:t>
      </w:r>
      <w:r>
        <w:rPr>
          <w:rFonts w:ascii="Times New Roman" w:hAnsi="Times New Roman" w:eastAsia="仿宋"/>
          <w:b/>
          <w:bCs/>
          <w:sz w:val="24"/>
          <w:szCs w:val="24"/>
        </w:rPr>
        <w:tab/>
      </w:r>
      <w:r>
        <w:rPr>
          <w:rFonts w:ascii="Times New Roman" w:hAnsi="Times New Roman" w:eastAsia="仿宋"/>
          <w:sz w:val="24"/>
          <w:szCs w:val="24"/>
        </w:rPr>
        <w:t>The Exchange’s electronic matching system will arrange buy and sell orders by price-time priority, and automatically match such orders when the bid price is greater than or equal to the ask price.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Orders are executed in the Exchange’s electronic matching system at the middle price among the bid price (bp), the ask price (sp), and the previous execution price (cp) as follows: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sp ≥ cp, the latest execution price = sp;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cp ≥ sp, the latest execution price = cp;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cp ≥ bp ≥ sp, the latest execution price = bp.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will separately provide the matching rules for special circumstances such as when the price limit is reached.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24</w:t>
      </w:r>
      <w:r>
        <w:rPr>
          <w:rFonts w:ascii="Times New Roman" w:hAnsi="Times New Roman" w:eastAsia="仿宋"/>
          <w:b/>
          <w:bCs/>
          <w:sz w:val="24"/>
          <w:szCs w:val="24"/>
        </w:rPr>
        <w:tab/>
      </w:r>
      <w:r>
        <w:rPr>
          <w:rFonts w:ascii="Times New Roman" w:hAnsi="Times New Roman" w:eastAsia="仿宋"/>
          <w:sz w:val="24"/>
          <w:szCs w:val="24"/>
        </w:rPr>
        <w:t>A trade is concluded once the corresponding trading orders are matched and executed, upon which the Exchange shall send back an execution report in accordance with applicable rules. FF Members, OSBPs, and Overseas Intermediaries shall promptly notify their Clients of such execution reports.</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trade becomes effective upon its conclusion in accordance with the Rules of the Exchange. The buyer and the seller of the trade shall assume the trading results and perform the obligations arising therefrom.</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result of a trade concluded in accordance with the Rules of the Exchange, as indicated by the transaction data recorded in the Exchange’s system, shall not be changed,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25</w:t>
      </w:r>
      <w:r>
        <w:rPr>
          <w:rFonts w:ascii="Times New Roman" w:hAnsi="Times New Roman" w:eastAsia="仿宋"/>
          <w:b/>
          <w:bCs/>
          <w:sz w:val="24"/>
          <w:szCs w:val="24"/>
        </w:rPr>
        <w:tab/>
      </w:r>
      <w:r>
        <w:rPr>
          <w:rFonts w:ascii="Times New Roman" w:hAnsi="Times New Roman" w:eastAsia="仿宋"/>
          <w:sz w:val="24"/>
          <w:szCs w:val="24"/>
        </w:rPr>
        <w:t>Members shall obtain and examine transaction records by the prescribed method after market close on each trading day.</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Any Member that objects to a transaction record shall raise its objection with the Exchange within the prescribed time period. A Member is deemed to have no objection over the transaction records if such objection is not raised within the prescribed time period.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26</w:t>
      </w:r>
      <w:r>
        <w:rPr>
          <w:rFonts w:ascii="Times New Roman" w:hAnsi="Times New Roman" w:eastAsia="仿宋"/>
          <w:b/>
          <w:bCs/>
          <w:sz w:val="24"/>
          <w:szCs w:val="24"/>
        </w:rPr>
        <w:tab/>
      </w:r>
      <w:r>
        <w:rPr>
          <w:rFonts w:ascii="Times New Roman" w:hAnsi="Times New Roman" w:eastAsia="仿宋"/>
          <w:sz w:val="24"/>
          <w:szCs w:val="24"/>
        </w:rPr>
        <w:t>The Exchange implements market making for futures trading based on needs. Market makers recognized by the Exchange provide two-way quotes and other services for futures trading in accordance with the Rules of the Exchange and the market maker agreement.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27</w:t>
      </w:r>
      <w:r>
        <w:rPr>
          <w:rFonts w:ascii="Times New Roman" w:hAnsi="Times New Roman" w:eastAsia="仿宋"/>
          <w:b/>
          <w:bCs/>
          <w:sz w:val="24"/>
          <w:szCs w:val="24"/>
        </w:rPr>
        <w:tab/>
      </w:r>
      <w:r>
        <w:rPr>
          <w:rFonts w:ascii="Times New Roman" w:hAnsi="Times New Roman" w:eastAsia="仿宋"/>
          <w:sz w:val="24"/>
          <w:szCs w:val="24"/>
        </w:rPr>
        <w:t>The Exchange shall retain the documentations for futures trading, clearing, delivery, exercise and fulfillment of options, and other relevant activities for a period of no less than twenty (20) years.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Delivery Storage Facilities, and futures margin depository institutions shall properly retain the documentations for trading, clearing, delivery, exercise and fulfillment of options, and other relevant activities; supporting documents and account books; Client complaint records; and other business records in accordance with the relevant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28</w:t>
      </w:r>
      <w:r>
        <w:rPr>
          <w:rFonts w:ascii="Times New Roman" w:hAnsi="Times New Roman" w:eastAsia="仿宋"/>
          <w:b/>
          <w:bCs/>
          <w:sz w:val="24"/>
          <w:szCs w:val="24"/>
        </w:rPr>
        <w:tab/>
      </w:r>
      <w:r>
        <w:rPr>
          <w:rFonts w:ascii="Times New Roman" w:hAnsi="Times New Roman" w:eastAsia="仿宋"/>
          <w:sz w:val="24"/>
          <w:szCs w:val="24"/>
        </w:rPr>
        <w:t>The Exchange exercises supervision over program trading. Any Non-FF Member, OSNBP, Client, or other person that engages in program trading shall report the relevant information as required by the CSRC and the Exchange, and shall not compromise the security of the Exchange’s systems or the normal course of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institute differentiated reporting requirements, technical system requirements, and transaction fees, among others, for program trading activities that meet certain criteria.</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29</w:t>
      </w:r>
      <w:r>
        <w:rPr>
          <w:rFonts w:ascii="Times New Roman" w:hAnsi="Times New Roman" w:eastAsia="仿宋"/>
          <w:b/>
          <w:bCs/>
          <w:sz w:val="24"/>
          <w:szCs w:val="24"/>
        </w:rPr>
        <w:tab/>
      </w:r>
      <w:r>
        <w:rPr>
          <w:rFonts w:ascii="Times New Roman" w:hAnsi="Times New Roman" w:eastAsia="仿宋"/>
          <w:sz w:val="24"/>
          <w:szCs w:val="24"/>
        </w:rPr>
        <w:t>Members and OSPs that engage in futures trading shall pay transaction fees, order fees, cancellation fees, delivery fees, and other prescribed fees to the Exchange. The fee rates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FF Members shall withhold and collect the taxes and charges levied on Clients and OSNBPs by state policies.</w:t>
      </w:r>
    </w:p>
    <w:p>
      <w:pPr>
        <w:pStyle w:val="3"/>
        <w:rPr>
          <w:sz w:val="24"/>
          <w:szCs w:val="24"/>
        </w:rPr>
      </w:pPr>
      <w:bookmarkStart w:id="12" w:name="_Toc482364274"/>
      <w:r>
        <w:rPr>
          <w:sz w:val="24"/>
          <w:szCs w:val="24"/>
        </w:rPr>
        <w:t>CHAPTER 5</w:t>
      </w:r>
      <w:r>
        <w:rPr>
          <w:sz w:val="24"/>
          <w:szCs w:val="24"/>
        </w:rPr>
        <w:tab/>
      </w:r>
      <w:r>
        <w:rPr>
          <w:sz w:val="24"/>
          <w:szCs w:val="24"/>
        </w:rPr>
        <w:t>DELIVERY</w:t>
      </w:r>
      <w:bookmarkEnd w:id="12"/>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30</w:t>
      </w:r>
      <w:r>
        <w:rPr>
          <w:rFonts w:ascii="Times New Roman" w:hAnsi="Times New Roman" w:eastAsia="仿宋"/>
          <w:b/>
          <w:bCs/>
          <w:sz w:val="24"/>
          <w:szCs w:val="24"/>
        </w:rPr>
        <w:tab/>
      </w:r>
      <w:r>
        <w:rPr>
          <w:rFonts w:ascii="Times New Roman" w:hAnsi="Times New Roman" w:eastAsia="仿宋"/>
          <w:sz w:val="24"/>
          <w:szCs w:val="24"/>
        </w:rPr>
        <w:t>Delivery may take the form of physical delivery or cash settlement.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“Physical delivery” refers to the close-out of an open futures contract by the buyer and the seller upon its expiration by transferring the ownership of the contract’s underlying asset in accordance with the rules and procedures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“Cash settlement” refers to the close-out of an open futures contract upon its expiration by crediting or debiting the profits or losses of the buyer and the seller based on the contract’s final settlement price in accordance with the rules and procedures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31</w:t>
      </w:r>
      <w:r>
        <w:rPr>
          <w:rFonts w:ascii="Times New Roman" w:hAnsi="Times New Roman" w:eastAsia="仿宋"/>
          <w:b/>
          <w:bCs/>
          <w:sz w:val="24"/>
          <w:szCs w:val="24"/>
        </w:rPr>
        <w:tab/>
      </w:r>
      <w:r>
        <w:rPr>
          <w:rFonts w:ascii="Times New Roman" w:hAnsi="Times New Roman" w:eastAsia="仿宋"/>
          <w:sz w:val="24"/>
          <w:szCs w:val="24"/>
        </w:rPr>
        <w:t>Delivery against futures contracts are centrally organized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32</w:t>
      </w:r>
      <w:r>
        <w:rPr>
          <w:rFonts w:ascii="Times New Roman" w:hAnsi="Times New Roman" w:eastAsia="仿宋"/>
          <w:b/>
          <w:bCs/>
          <w:sz w:val="24"/>
          <w:szCs w:val="24"/>
        </w:rPr>
        <w:tab/>
      </w:r>
      <w:r>
        <w:rPr>
          <w:rFonts w:ascii="Times New Roman" w:hAnsi="Times New Roman" w:eastAsia="仿宋"/>
          <w:sz w:val="24"/>
          <w:szCs w:val="24"/>
        </w:rPr>
        <w:t>A futures contract that remains outstanding after its last trading day shall proceed to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shall be conducted in the name of a Member. Unless otherwise provided by the Exchange, the delivery process for a Client or OSNBP shall be carried out through its Member.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33</w:t>
      </w:r>
      <w:r>
        <w:rPr>
          <w:rFonts w:ascii="Times New Roman" w:hAnsi="Times New Roman" w:eastAsia="仿宋"/>
          <w:b/>
          <w:bCs/>
          <w:sz w:val="24"/>
          <w:szCs w:val="24"/>
        </w:rPr>
        <w:tab/>
      </w:r>
      <w:r>
        <w:rPr>
          <w:rFonts w:ascii="Times New Roman" w:hAnsi="Times New Roman" w:eastAsia="仿宋"/>
          <w:sz w:val="24"/>
          <w:szCs w:val="24"/>
        </w:rPr>
        <w:t>For any open futures contract subject to physical delivery, the Exchange performs delivery matching in accordance with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general rules of delivery matching and the delivery procedures are as prescribed in the corresponding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34</w:t>
      </w:r>
      <w:r>
        <w:rPr>
          <w:rFonts w:ascii="Times New Roman" w:hAnsi="Times New Roman" w:eastAsia="仿宋"/>
          <w:b/>
          <w:bCs/>
          <w:sz w:val="24"/>
          <w:szCs w:val="24"/>
        </w:rPr>
        <w:tab/>
      </w:r>
      <w:r>
        <w:rPr>
          <w:rFonts w:ascii="Times New Roman" w:hAnsi="Times New Roman" w:eastAsia="仿宋"/>
          <w:sz w:val="24"/>
          <w:szCs w:val="24"/>
        </w:rPr>
        <w:t>Any Member that takes part in physical delivery shall make delivery payments, or submit standard warrants or other certificates of title to the underlying assets, to the Exchange within the time period specified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quantity of physicals delivered is within the permitted tolerance, payment for the tolerance will be calculated by the method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35</w:t>
      </w:r>
      <w:r>
        <w:rPr>
          <w:rFonts w:ascii="Times New Roman" w:hAnsi="Times New Roman" w:eastAsia="仿宋"/>
          <w:b/>
          <w:bCs/>
          <w:sz w:val="24"/>
          <w:szCs w:val="24"/>
        </w:rPr>
        <w:tab/>
      </w:r>
      <w:r>
        <w:rPr>
          <w:rFonts w:ascii="Times New Roman" w:hAnsi="Times New Roman" w:eastAsia="仿宋"/>
          <w:sz w:val="24"/>
          <w:szCs w:val="24"/>
        </w:rPr>
        <w:t xml:space="preserve">The standard </w:t>
      </w:r>
      <w:bookmarkStart w:id="13" w:name="OLE_LINK14"/>
      <w:r>
        <w:rPr>
          <w:rFonts w:ascii="Times New Roman" w:hAnsi="Times New Roman" w:eastAsia="仿宋"/>
          <w:sz w:val="24"/>
          <w:szCs w:val="24"/>
        </w:rPr>
        <w:t>deliverable</w:t>
      </w:r>
      <w:bookmarkEnd w:id="13"/>
      <w:r>
        <w:rPr>
          <w:rFonts w:ascii="Times New Roman" w:hAnsi="Times New Roman" w:eastAsia="仿宋"/>
          <w:sz w:val="24"/>
          <w:szCs w:val="24"/>
        </w:rPr>
        <w:t>s, substitute deliverables, and premiums and discounts for a futures contract are as prescribed by the Exchange in the contract specifications or its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premiums and discounts for deliveries at non-benchmark </w:t>
      </w:r>
      <w:bookmarkStart w:id="14" w:name="OLE_LINK15"/>
      <w:r>
        <w:rPr>
          <w:rFonts w:ascii="Times New Roman" w:hAnsi="Times New Roman" w:eastAsia="仿宋"/>
          <w:sz w:val="24"/>
          <w:szCs w:val="24"/>
        </w:rPr>
        <w:t>Delivery Storage Facilities</w:t>
      </w:r>
      <w:bookmarkEnd w:id="14"/>
      <w:r>
        <w:rPr>
          <w:rFonts w:ascii="Times New Roman" w:hAnsi="Times New Roman" w:eastAsia="仿宋"/>
          <w:sz w:val="24"/>
          <w:szCs w:val="24"/>
        </w:rPr>
        <w:t xml:space="preserve"> and benchmark Delivery Storage Facilities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36</w:t>
      </w:r>
      <w:r>
        <w:rPr>
          <w:rFonts w:ascii="Times New Roman" w:hAnsi="Times New Roman" w:eastAsia="仿宋"/>
          <w:b/>
          <w:bCs/>
          <w:sz w:val="24"/>
          <w:szCs w:val="24"/>
        </w:rPr>
        <w:tab/>
      </w:r>
      <w:r>
        <w:rPr>
          <w:rFonts w:ascii="Times New Roman" w:hAnsi="Times New Roman" w:eastAsia="仿宋"/>
          <w:sz w:val="24"/>
          <w:szCs w:val="24"/>
        </w:rPr>
        <w:t>If the buyer’s Member wishes to challenge the standard warrants it has received during physical delivery, it shall promptly complete an on-site inspection and acceptance of the underlying assets at the relevant Delivery Storage Facility.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37</w:t>
      </w:r>
      <w:r>
        <w:rPr>
          <w:rFonts w:ascii="Times New Roman" w:hAnsi="Times New Roman" w:eastAsia="仿宋"/>
          <w:b/>
          <w:bCs/>
          <w:sz w:val="24"/>
          <w:szCs w:val="24"/>
        </w:rPr>
        <w:tab/>
      </w:r>
      <w:r>
        <w:rPr>
          <w:rFonts w:ascii="Times New Roman" w:hAnsi="Times New Roman" w:eastAsia="仿宋"/>
          <w:sz w:val="24"/>
          <w:szCs w:val="24"/>
        </w:rPr>
        <w:t>Physical delivery may be conducted at a Delivery Storage Facility or other locations specified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consist of Delivery Warehouses and Delivery Factories, among others.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are as recognized and announced by the Exchange, and are subject to annual inspections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38</w:t>
      </w:r>
      <w:r>
        <w:rPr>
          <w:rFonts w:ascii="Times New Roman" w:hAnsi="Times New Roman" w:eastAsia="仿宋"/>
          <w:b/>
          <w:bCs/>
          <w:sz w:val="24"/>
          <w:szCs w:val="24"/>
        </w:rPr>
        <w:tab/>
      </w:r>
      <w:r>
        <w:rPr>
          <w:rFonts w:ascii="Times New Roman" w:hAnsi="Times New Roman" w:eastAsia="仿宋"/>
          <w:sz w:val="24"/>
          <w:szCs w:val="24"/>
        </w:rPr>
        <w:t>The Exchange is entitled to order a Delivery Storage Facility to make rectifications or financial compensations and, if the circumstances are serious, suspend or revoke its Delivery Storage Facility status, if it: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Issues a fraudulent standard warrant;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Restricts the load-in or load-out of any deliverable commodity in violation of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Divulges any confidential business information relating to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Engages in futures trading in violation of applicable state regulations;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Engages in any other activity that breaches any rules of the CSRC or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39</w:t>
      </w:r>
      <w:r>
        <w:rPr>
          <w:rFonts w:ascii="Times New Roman" w:hAnsi="Times New Roman" w:eastAsia="仿宋"/>
          <w:b/>
          <w:bCs/>
          <w:sz w:val="24"/>
          <w:szCs w:val="24"/>
        </w:rPr>
        <w:tab/>
      </w:r>
      <w:r>
        <w:rPr>
          <w:rFonts w:ascii="Times New Roman" w:hAnsi="Times New Roman" w:eastAsia="仿宋"/>
          <w:sz w:val="24"/>
          <w:szCs w:val="24"/>
        </w:rPr>
        <w:t>A Delivery Storage Facility is liable for compensation if, due to its fault, a lawful holder of standard warrant is unable to exercise holder’s rights under the standard warrant either in part or in whole.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shortfall in such compensation will be made up for by the Exchange in accordance with relevant rules, upon which the Exchange is entitled to seek recourse against the Delivery Storage Facility.</w:t>
      </w:r>
    </w:p>
    <w:p>
      <w:pPr>
        <w:pStyle w:val="3"/>
        <w:rPr>
          <w:sz w:val="24"/>
          <w:szCs w:val="24"/>
        </w:rPr>
      </w:pPr>
      <w:bookmarkStart w:id="15" w:name="_Toc482364275"/>
      <w:r>
        <w:rPr>
          <w:sz w:val="24"/>
          <w:szCs w:val="24"/>
        </w:rPr>
        <w:t>CHAPTER 6</w:t>
      </w:r>
      <w:r>
        <w:rPr>
          <w:sz w:val="24"/>
          <w:szCs w:val="24"/>
        </w:rPr>
        <w:tab/>
      </w:r>
      <w:r>
        <w:rPr>
          <w:sz w:val="24"/>
          <w:szCs w:val="24"/>
        </w:rPr>
        <w:t>RISK MANAGEMENT</w:t>
      </w:r>
      <w:bookmarkEnd w:id="1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40</w:t>
      </w:r>
      <w:r>
        <w:rPr>
          <w:rFonts w:ascii="Times New Roman" w:hAnsi="Times New Roman" w:eastAsia="仿宋"/>
          <w:b/>
          <w:bCs/>
          <w:sz w:val="24"/>
          <w:szCs w:val="24"/>
        </w:rPr>
        <w:tab/>
      </w:r>
      <w:r>
        <w:rPr>
          <w:rFonts w:ascii="Times New Roman" w:hAnsi="Times New Roman" w:eastAsia="仿宋"/>
          <w:sz w:val="24"/>
          <w:szCs w:val="24"/>
        </w:rPr>
        <w:t>The Exchange implements price limit.</w:t>
      </w:r>
      <w:bookmarkStart w:id="16" w:name="OLE_LINK6"/>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price limit is set by the Exchange and may be adjusted by the Exchange based on market risk conditions.</w:t>
      </w:r>
    </w:p>
    <w:bookmarkEnd w:id="16"/>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41</w:t>
      </w:r>
      <w:r>
        <w:rPr>
          <w:rFonts w:ascii="Times New Roman" w:hAnsi="Times New Roman" w:eastAsia="仿宋"/>
          <w:b/>
          <w:bCs/>
          <w:sz w:val="24"/>
          <w:szCs w:val="24"/>
        </w:rPr>
        <w:tab/>
      </w:r>
      <w:r>
        <w:rPr>
          <w:rFonts w:ascii="Times New Roman" w:hAnsi="Times New Roman" w:eastAsia="仿宋"/>
          <w:sz w:val="24"/>
          <w:szCs w:val="24"/>
        </w:rPr>
        <w:t>The Exchange implements position management. Position management encompasses position limit, hedging, large trader position reporting, and position aggregation, among others.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42</w:t>
      </w:r>
      <w:r>
        <w:rPr>
          <w:rFonts w:ascii="Times New Roman" w:hAnsi="Times New Roman" w:eastAsia="仿宋"/>
          <w:b/>
          <w:bCs/>
          <w:sz w:val="24"/>
          <w:szCs w:val="24"/>
        </w:rPr>
        <w:tab/>
      </w:r>
      <w:r>
        <w:rPr>
          <w:rFonts w:ascii="Times New Roman" w:hAnsi="Times New Roman" w:eastAsia="仿宋"/>
          <w:sz w:val="24"/>
          <w:szCs w:val="24"/>
        </w:rPr>
        <w:t>The Exchange implements position limit. The Exchange sets and adjusts the position limit based on market risk conditions.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and Clients shall trade within their position limits. The Exchange may establish other position limit rules for arbitrage and market making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Exemption from the position limit may be requested for hedging and other futures trading activities recognized by the Exchange that are intended for risk management purposes.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43</w:t>
      </w:r>
      <w:r>
        <w:rPr>
          <w:rFonts w:ascii="Times New Roman" w:hAnsi="Times New Roman" w:eastAsia="仿宋"/>
          <w:b/>
          <w:bCs/>
          <w:sz w:val="24"/>
          <w:szCs w:val="24"/>
        </w:rPr>
        <w:tab/>
      </w:r>
      <w:r>
        <w:rPr>
          <w:rFonts w:ascii="Times New Roman" w:hAnsi="Times New Roman" w:eastAsia="仿宋"/>
          <w:sz w:val="24"/>
          <w:szCs w:val="24"/>
        </w:rPr>
        <w:t>The Exchange implements trading limit. The Exchange may, based on market conditions, set and adjust the trading limit for each of the listed products and contracts as well as for some or all Members, OSPs, and Clients.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44</w:t>
      </w:r>
      <w:r>
        <w:rPr>
          <w:rFonts w:ascii="Times New Roman" w:hAnsi="Times New Roman" w:eastAsia="仿宋"/>
          <w:b/>
          <w:bCs/>
          <w:sz w:val="24"/>
          <w:szCs w:val="24"/>
        </w:rPr>
        <w:tab/>
      </w:r>
      <w:r>
        <w:rPr>
          <w:rFonts w:ascii="Times New Roman" w:hAnsi="Times New Roman" w:eastAsia="仿宋"/>
          <w:sz w:val="24"/>
          <w:szCs w:val="24"/>
        </w:rPr>
        <w:t>The Exchange may carry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carry out forced position liquidation if a Member, OSP, Overseas Intermediary, or Client commits a violation such as exceeding the applicable position limit or failing to meet trading margin requirement in a timely manner and in accordance with the relevant rules, or falls under other circumstances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Profits from forced position liquidation are handled in accordance with the relevant rules. All costs and losses incurred therefrom, including any additional losses arising from a failed liquidation due to market factors, shall be borne by the subject of the forced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45</w:t>
      </w:r>
      <w:r>
        <w:rPr>
          <w:rFonts w:ascii="Times New Roman" w:hAnsi="Times New Roman" w:eastAsia="仿宋"/>
          <w:b/>
          <w:bCs/>
          <w:sz w:val="24"/>
          <w:szCs w:val="24"/>
        </w:rPr>
        <w:tab/>
      </w:r>
      <w:r>
        <w:rPr>
          <w:rFonts w:ascii="Times New Roman" w:hAnsi="Times New Roman" w:eastAsia="仿宋"/>
          <w:sz w:val="24"/>
          <w:szCs w:val="24"/>
        </w:rPr>
        <w:t xml:space="preserve">The Exchange may carry out </w:t>
      </w:r>
      <w:bookmarkStart w:id="17" w:name="OLE_LINK7"/>
      <w:r>
        <w:rPr>
          <w:rFonts w:ascii="Times New Roman" w:hAnsi="Times New Roman" w:eastAsia="仿宋"/>
          <w:sz w:val="24"/>
          <w:szCs w:val="24"/>
        </w:rPr>
        <w:t>forced position reduction</w:t>
      </w:r>
      <w:bookmarkEnd w:id="17"/>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In the event that a same-direction Limit-Locked Market occurs during futures trading or there is a significant rise in market risk, the Exchange has the right to automatically match, on a pro rata basis, the outstanding close-out orders in a contract placed at the current day’s limit price against the open positions held by Non-FF Members, OSNBPs, and Clients that have an unrealized profit on net positions in that contract, and then close them out at the current day’s limit price. The specific methods for forced position reduction will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46</w:t>
      </w:r>
      <w:r>
        <w:rPr>
          <w:rFonts w:ascii="Times New Roman" w:hAnsi="Times New Roman" w:eastAsia="仿宋"/>
          <w:b/>
          <w:bCs/>
          <w:sz w:val="24"/>
          <w:szCs w:val="24"/>
        </w:rPr>
        <w:tab/>
      </w:r>
      <w:r>
        <w:rPr>
          <w:rFonts w:ascii="Times New Roman" w:hAnsi="Times New Roman" w:eastAsia="仿宋"/>
          <w:sz w:val="24"/>
          <w:szCs w:val="24"/>
        </w:rPr>
        <w:t>The Exchange requires large trader position reporting.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Member, OSP, Overseas Intermediary, or Client shall submit a report to the Exchange regarding its funds, open positions, and other required information in accordance with the relevant rules when its open positions in a particular contract reaches the reporting threshold set by the Exchange or when required by the Exchange. A Client shall submit such reports through its carrying FF Member, OSBP, or Overseas Intermediary. If a Client fails to submit such a report to the Exchange, its Member, OSBP, and Overseas Intermediary shall do so on its behalf.</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set and adjust the reporting threshold and the related requirements based on market risk conditions.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47</w:t>
      </w:r>
      <w:r>
        <w:rPr>
          <w:rFonts w:ascii="Times New Roman" w:hAnsi="Times New Roman" w:eastAsia="仿宋"/>
          <w:b/>
          <w:bCs/>
          <w:sz w:val="24"/>
          <w:szCs w:val="24"/>
        </w:rPr>
        <w:tab/>
      </w:r>
      <w:r>
        <w:rPr>
          <w:rFonts w:ascii="Times New Roman" w:hAnsi="Times New Roman" w:eastAsia="仿宋"/>
          <w:sz w:val="24"/>
          <w:szCs w:val="24"/>
        </w:rPr>
        <w:t>The Exchange implements risk warning.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when it deems necessary, take one or a combination of the following measures to warn against and mitigate risks: requiring Members, OSPs, Overseas Intermediaries, and Clients to explain a specific matter, giving a verbal alert, issuing a written warning, or releasing a risk advisory.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48</w:t>
      </w:r>
      <w:r>
        <w:rPr>
          <w:rFonts w:ascii="Times New Roman" w:hAnsi="Times New Roman" w:eastAsia="仿宋"/>
          <w:b/>
          <w:bCs/>
          <w:sz w:val="24"/>
          <w:szCs w:val="24"/>
        </w:rPr>
        <w:tab/>
      </w:r>
      <w:r>
        <w:rPr>
          <w:rFonts w:ascii="Times New Roman" w:hAnsi="Times New Roman" w:eastAsia="仿宋"/>
          <w:sz w:val="24"/>
          <w:szCs w:val="24"/>
        </w:rPr>
        <w:t>The Exchange implements an oversight system for accounts linked by actual control relationship.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For purposes of enforcing such systems as position limit, trading limit, management of abnormal trading behaviors, and large trader position reporting, the Exchange calculates the orders, trades, positions, and other relevant activities of accounts linked by actual control relationship on an aggregate basis.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49</w:t>
      </w:r>
      <w:r>
        <w:rPr>
          <w:rFonts w:ascii="Times New Roman" w:hAnsi="Times New Roman" w:eastAsia="仿宋"/>
          <w:b/>
          <w:bCs/>
          <w:sz w:val="24"/>
          <w:szCs w:val="24"/>
        </w:rPr>
        <w:tab/>
      </w:r>
      <w:r>
        <w:rPr>
          <w:rFonts w:ascii="Times New Roman" w:hAnsi="Times New Roman" w:eastAsia="仿宋"/>
          <w:sz w:val="24"/>
          <w:szCs w:val="24"/>
        </w:rPr>
        <w:t>The Exchange implements an abnormal trading management system. The Exchange may take the corresponding self-regulatory measures against any Non-FF Member, OSNBP, or Client that exhibits abnormal trading behaviors. The specific identification criteria, handling procedures, and resolution methods will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 FF Member, OSBP, and Overseas Intermediary shall supervise its Clients’ trading activities to identify, stop, and report their abnormal trading behaviors in a timely manner, and shall not condone, induce, incite, or support Clients to engage in abnormal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50</w:t>
      </w:r>
      <w:r>
        <w:rPr>
          <w:rFonts w:ascii="Times New Roman" w:hAnsi="Times New Roman" w:eastAsia="仿宋"/>
          <w:b/>
          <w:bCs/>
          <w:sz w:val="24"/>
          <w:szCs w:val="24"/>
        </w:rPr>
        <w:tab/>
      </w:r>
      <w:r>
        <w:rPr>
          <w:rFonts w:ascii="Times New Roman" w:hAnsi="Times New Roman" w:eastAsia="仿宋"/>
          <w:sz w:val="24"/>
          <w:szCs w:val="24"/>
        </w:rPr>
        <w:t>Where the Exchange has grounds to believe that a Member, OSP, Overseas Intermediary, or Client has violated the Rules of the Exchange and is causing or will cause a significant impact on the market, it may take the following interim measures to contain the impact of the violation: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w:t>
      </w:r>
      <w:bookmarkStart w:id="18" w:name="OLE_LINK13"/>
      <w:r>
        <w:rPr>
          <w:rFonts w:ascii="Times New Roman" w:hAnsi="Times New Roman" w:eastAsia="仿宋"/>
          <w:sz w:val="24"/>
          <w:szCs w:val="24"/>
        </w:rPr>
        <w:t>Limiting funds deposits</w:t>
      </w:r>
      <w:bookmarkEnd w:id="18"/>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Limiting funds withdrawals;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Limiting the opening of new positions;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Raising the margin requirement;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Requiring the close-out of positions within a specified time period;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Carrying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file a report with the CSRC after taking interim measure (4), (5), or (6) of the preceding paragraph.</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takes any interim measure, it shall notify the persons concerned by writing, recorded telephone call, or other documented forms of communication and shall provide justifications.</w:t>
      </w:r>
    </w:p>
    <w:p>
      <w:pPr>
        <w:pStyle w:val="3"/>
        <w:rPr>
          <w:sz w:val="24"/>
          <w:szCs w:val="24"/>
        </w:rPr>
      </w:pPr>
      <w:bookmarkStart w:id="19" w:name="_Toc381469696"/>
      <w:bookmarkStart w:id="20" w:name="_Toc482364276"/>
      <w:r>
        <w:rPr>
          <w:sz w:val="24"/>
          <w:szCs w:val="24"/>
        </w:rPr>
        <w:t>CHAPTER 7</w:t>
      </w:r>
      <w:r>
        <w:rPr>
          <w:sz w:val="24"/>
          <w:szCs w:val="24"/>
        </w:rPr>
        <w:tab/>
      </w:r>
      <w:r>
        <w:rPr>
          <w:sz w:val="24"/>
          <w:szCs w:val="24"/>
        </w:rPr>
        <w:t xml:space="preserve">ADDRESSING ABNORMALITIES </w:t>
      </w:r>
      <w:bookmarkEnd w:id="19"/>
      <w:bookmarkEnd w:id="20"/>
      <w:r>
        <w:rPr>
          <w:sz w:val="24"/>
          <w:szCs w:val="24"/>
        </w:rPr>
        <w:t>AND EMERGENCIES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51</w:t>
      </w:r>
      <w:r>
        <w:rPr>
          <w:rFonts w:ascii="Times New Roman" w:hAnsi="Times New Roman" w:eastAsia="仿宋"/>
          <w:b/>
          <w:bCs/>
          <w:sz w:val="24"/>
          <w:szCs w:val="24"/>
        </w:rPr>
        <w:tab/>
      </w:r>
      <w:r>
        <w:rPr>
          <w:rFonts w:ascii="Times New Roman" w:hAnsi="Times New Roman" w:eastAsia="仿宋"/>
          <w:sz w:val="24"/>
          <w:szCs w:val="24"/>
        </w:rPr>
        <w:t>In the event of abnormal accumulation or rapid escalation of market risks or other abnormalities during futures trading, the Exchange may take the following emergency actions in accordance with its Rules, with a report immediately submitted to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Adjusting the margin requirement;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Adjusting the price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Adjusting the opening and closing time of the market;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Setting or adjusting the trading limit or position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w:t>
      </w:r>
      <w:r>
        <w:rPr>
          <w:rFonts w:ascii="Times New Roman" w:hAnsi="Times New Roman"/>
          <w:sz w:val="24"/>
          <w:szCs w:val="24"/>
        </w:rPr>
        <w:t xml:space="preserve"> </w:t>
      </w:r>
      <w:r>
        <w:rPr>
          <w:rFonts w:ascii="Times New Roman" w:hAnsi="Times New Roman" w:eastAsia="仿宋"/>
          <w:sz w:val="24"/>
          <w:szCs w:val="24"/>
        </w:rPr>
        <w:t>Limiting the opening of new positions;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w:t>
      </w:r>
      <w:r>
        <w:rPr>
          <w:rFonts w:ascii="Times New Roman" w:hAnsi="Times New Roman"/>
          <w:sz w:val="24"/>
          <w:szCs w:val="24"/>
        </w:rPr>
        <w:t xml:space="preserve"> </w:t>
      </w:r>
      <w:r>
        <w:rPr>
          <w:rFonts w:ascii="Times New Roman" w:hAnsi="Times New Roman" w:eastAsia="仿宋"/>
          <w:sz w:val="24"/>
          <w:szCs w:val="24"/>
        </w:rPr>
        <w:t>Limiting funds withdrawals;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Requiring the close-out of positions within a specified time period;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Carrying out forced position liquidation;</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w:t>
      </w:r>
      <w:r>
        <w:rPr>
          <w:rFonts w:ascii="Times New Roman" w:hAnsi="Times New Roman"/>
          <w:sz w:val="24"/>
          <w:szCs w:val="24"/>
        </w:rPr>
        <w:t xml:space="preserve"> S</w:t>
      </w:r>
      <w:r>
        <w:rPr>
          <w:rFonts w:ascii="Times New Roman" w:hAnsi="Times New Roman" w:eastAsia="仿宋"/>
          <w:sz w:val="24"/>
          <w:szCs w:val="24"/>
        </w:rPr>
        <w:t>uspending trading; and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Taking other emergency actions.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lift the emergency actions once the abnormalities specified in the first and second paragraphs of this Article are dispelled.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52</w:t>
      </w:r>
      <w:r>
        <w:rPr>
          <w:rFonts w:ascii="Times New Roman" w:hAnsi="Times New Roman" w:eastAsia="仿宋"/>
          <w:b/>
          <w:bCs/>
          <w:sz w:val="24"/>
          <w:szCs w:val="24"/>
        </w:rPr>
        <w:tab/>
      </w:r>
      <w:r>
        <w:rPr>
          <w:rFonts w:ascii="Times New Roman" w:hAnsi="Times New Roman" w:eastAsia="仿宋"/>
          <w:sz w:val="24"/>
          <w:szCs w:val="24"/>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snapToGrid w:val="0"/>
        <w:spacing w:after="240" w:afterLines="100" w:line="259" w:lineRule="auto"/>
        <w:jc w:val="left"/>
        <w:rPr>
          <w:rFonts w:ascii="Times New Roman" w:hAnsi="Times New Roman"/>
          <w:sz w:val="24"/>
          <w:szCs w:val="24"/>
        </w:rPr>
      </w:pPr>
      <w:r>
        <w:rPr>
          <w:rFonts w:ascii="Times New Roman" w:hAnsi="Times New Roman" w:eastAsia="仿宋"/>
          <w:sz w:val="24"/>
          <w:szCs w:val="24"/>
        </w:rPr>
        <w:t>(1) Trading, clearing, delivery, exercise and fulfillment of options, or other market activities cannot proceed as normal due to such reasons as force majeure, unforeseen event, major technical failure, or major human error;</w:t>
      </w:r>
    </w:p>
    <w:p>
      <w:pPr>
        <w:snapToGrid w:val="0"/>
        <w:spacing w:after="240" w:afterLines="100" w:line="259" w:lineRule="auto"/>
        <w:jc w:val="left"/>
        <w:rPr>
          <w:rFonts w:ascii="Times New Roman" w:hAnsi="Times New Roman" w:eastAsia="仿宋"/>
          <w:sz w:val="24"/>
          <w:szCs w:val="24"/>
        </w:rPr>
      </w:pPr>
      <w:r>
        <w:rPr>
          <w:rFonts w:ascii="Times New Roman" w:hAnsi="Times New Roman"/>
          <w:sz w:val="24"/>
          <w:szCs w:val="24"/>
        </w:rPr>
        <w:t>(2) A Member experiences a clearing or delivery crisis that is causing or will soon cause a material impact on the market;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A circumstance specified in paragraph 2 of Article 51 of these </w:t>
      </w:r>
      <w:r>
        <w:rPr>
          <w:rFonts w:ascii="Times New Roman" w:hAnsi="Times New Roman" w:eastAsia="仿宋"/>
          <w:i/>
          <w:sz w:val="24"/>
          <w:szCs w:val="24"/>
        </w:rPr>
        <w:t>General Exchange Rules</w:t>
      </w:r>
      <w:r>
        <w:rPr>
          <w:rFonts w:ascii="Times New Roman" w:hAnsi="Times New Roman" w:eastAsia="仿宋"/>
          <w:sz w:val="24"/>
          <w:szCs w:val="24"/>
        </w:rPr>
        <w:t xml:space="preserve"> occurs and the corresponding actions fail to mitigate the risks;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Other circumstances specified by the Exchange have occurred.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any emergency specified in the preceding paragraph leads to major abnormalities in futures trading results, and clearing, delivery, or exercise or fulfillment of options based on such results would significantly disrupt the normal course of trading or undermine the fairness of the market, the Exchange may take such measures as canceling trades, which shall be promptly reported to the CSRC and announced.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53</w:t>
      </w:r>
      <w:r>
        <w:rPr>
          <w:rFonts w:ascii="Times New Roman" w:hAnsi="Times New Roman" w:eastAsia="仿宋"/>
          <w:b/>
          <w:bCs/>
          <w:sz w:val="24"/>
          <w:szCs w:val="24"/>
        </w:rPr>
        <w:tab/>
      </w:r>
      <w:r>
        <w:rPr>
          <w:rFonts w:ascii="Times New Roman" w:hAnsi="Times New Roman" w:eastAsia="仿宋"/>
          <w:sz w:val="24"/>
          <w:szCs w:val="24"/>
        </w:rPr>
        <w:t>The Exchange shall create contingency plans for abnormalities and emergencies.</w:t>
      </w:r>
    </w:p>
    <w:p>
      <w:pPr>
        <w:pStyle w:val="3"/>
        <w:rPr>
          <w:sz w:val="24"/>
          <w:szCs w:val="24"/>
        </w:rPr>
      </w:pPr>
      <w:bookmarkStart w:id="21" w:name="_Toc482364277"/>
      <w:bookmarkStart w:id="22" w:name="_Toc381469697"/>
      <w:r>
        <w:rPr>
          <w:sz w:val="24"/>
          <w:szCs w:val="24"/>
        </w:rPr>
        <w:t>CHAPTER 8</w:t>
      </w:r>
      <w:r>
        <w:rPr>
          <w:sz w:val="24"/>
          <w:szCs w:val="24"/>
        </w:rPr>
        <w:tab/>
      </w:r>
      <w:r>
        <w:rPr>
          <w:sz w:val="24"/>
          <w:szCs w:val="24"/>
        </w:rPr>
        <w:t>INFORMATION MANAGEMENT</w:t>
      </w:r>
      <w:bookmarkEnd w:id="21"/>
      <w:bookmarkEnd w:id="22"/>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54</w:t>
      </w:r>
      <w:r>
        <w:rPr>
          <w:rFonts w:ascii="Times New Roman" w:hAnsi="Times New Roman" w:eastAsia="仿宋"/>
          <w:b/>
          <w:bCs/>
          <w:sz w:val="24"/>
          <w:szCs w:val="24"/>
        </w:rPr>
        <w:tab/>
      </w:r>
      <w:r>
        <w:rPr>
          <w:rFonts w:ascii="Times New Roman" w:hAnsi="Times New Roman" w:eastAsia="仿宋"/>
          <w:sz w:val="24"/>
          <w:szCs w:val="24"/>
        </w:rPr>
        <w:t>The “futures trading information” of the Exchange refers to market data, transaction data, and statistical materials created during the course of trading; circulars and notices released by the Exchange; and other relevant information to be disclosed by requirement of the CSRC.</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55</w:t>
      </w:r>
      <w:r>
        <w:rPr>
          <w:rFonts w:ascii="Times New Roman" w:hAnsi="Times New Roman" w:eastAsia="仿宋"/>
          <w:b/>
          <w:bCs/>
          <w:sz w:val="24"/>
          <w:szCs w:val="24"/>
        </w:rPr>
        <w:tab/>
      </w:r>
      <w:r>
        <w:rPr>
          <w:rFonts w:ascii="Times New Roman" w:hAnsi="Times New Roman" w:eastAsia="仿宋"/>
          <w:sz w:val="24"/>
          <w:szCs w:val="24"/>
        </w:rPr>
        <w:t>The market data from futures trading is legally owned by the Exchange. The Exchange holds exclusive rights to all types of raw information generated from trading activities, as well as any information products derived from the processing of such data. The foregoing information and products are centrally managed and released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Without the consent of the Exchange, no entity or individual may release market data from futures trading or use it for commercial purposes. Without the consent of the Exchange, no organization or individual otherwise authorized to use the trading information shall provide such information to any other organization or individual.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56</w:t>
      </w:r>
      <w:r>
        <w:rPr>
          <w:rFonts w:ascii="Times New Roman" w:hAnsi="Times New Roman" w:eastAsia="仿宋"/>
          <w:b/>
          <w:bCs/>
          <w:sz w:val="24"/>
          <w:szCs w:val="24"/>
        </w:rPr>
        <w:tab/>
      </w:r>
      <w:r>
        <w:rPr>
          <w:rFonts w:ascii="Times New Roman" w:hAnsi="Times New Roman" w:eastAsia="仿宋"/>
          <w:sz w:val="24"/>
          <w:szCs w:val="24"/>
        </w:rPr>
        <w:t>The information released by the Exchange includes contract name, contract month, opening price, last price, price change, closing price, settlement price, highest price, lowest price, trading volume, open interest and change thereof, Delta, implied volatility, Member ranking by trading volume and open positions, each Delivery Storage Facility’s storage capacity approved by the Exchange that is available for delivery activities, quantity of standard warrants and change thereof, and other information that needs to be published.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foregoing information shall be released at set schedules on a real-time, daily, weekly, monthly, or yearly basis or otherwise based on the content concerned.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57</w:t>
      </w:r>
      <w:r>
        <w:rPr>
          <w:rFonts w:ascii="Times New Roman" w:hAnsi="Times New Roman" w:eastAsia="仿宋"/>
          <w:b/>
          <w:bCs/>
          <w:sz w:val="24"/>
          <w:szCs w:val="24"/>
        </w:rPr>
        <w:tab/>
      </w:r>
      <w:r>
        <w:rPr>
          <w:rFonts w:ascii="Times New Roman" w:hAnsi="Times New Roman" w:eastAsia="仿宋"/>
          <w:sz w:val="24"/>
          <w:szCs w:val="24"/>
        </w:rPr>
        <w:t>The Exchange may compile and publicly release indices based on data from futures, options, physical, and other markets.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develop, either independently or through a third party it authorizes, index products based on the indices in the preceding paragraph.</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Without the consent of the Exchange, no organization or individual may compile indices based on the information of the Exchange or list products based on the indices released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58</w:t>
      </w:r>
      <w:r>
        <w:rPr>
          <w:rFonts w:ascii="Times New Roman" w:hAnsi="Times New Roman" w:eastAsia="仿宋"/>
          <w:b/>
          <w:bCs/>
          <w:sz w:val="24"/>
          <w:szCs w:val="24"/>
        </w:rPr>
        <w:tab/>
      </w:r>
      <w:r>
        <w:rPr>
          <w:rFonts w:ascii="Times New Roman" w:hAnsi="Times New Roman" w:eastAsia="仿宋"/>
          <w:sz w:val="24"/>
          <w:szCs w:val="24"/>
        </w:rPr>
        <w:t>The Exchange shall use effective means of communication to build a real-time market data and execution report system.</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59</w:t>
      </w:r>
      <w:r>
        <w:rPr>
          <w:rFonts w:ascii="Times New Roman" w:hAnsi="Times New Roman" w:eastAsia="仿宋"/>
          <w:b/>
          <w:bCs/>
          <w:sz w:val="24"/>
          <w:szCs w:val="24"/>
        </w:rPr>
        <w:tab/>
      </w:r>
      <w:r>
        <w:rPr>
          <w:rFonts w:ascii="Times New Roman" w:hAnsi="Times New Roman" w:eastAsia="仿宋"/>
          <w:sz w:val="24"/>
          <w:szCs w:val="24"/>
        </w:rPr>
        <w:t>No entity or individual may fabricate, release, or distribute false or misleading information.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60</w:t>
      </w:r>
      <w:r>
        <w:rPr>
          <w:rFonts w:ascii="Times New Roman" w:hAnsi="Times New Roman" w:eastAsia="仿宋"/>
          <w:b/>
          <w:bCs/>
          <w:sz w:val="24"/>
          <w:szCs w:val="24"/>
        </w:rPr>
        <w:tab/>
      </w:r>
      <w:r>
        <w:rPr>
          <w:rFonts w:ascii="Times New Roman" w:hAnsi="Times New Roman" w:eastAsia="仿宋"/>
          <w:sz w:val="24"/>
          <w:szCs w:val="24"/>
        </w:rPr>
        <w:t xml:space="preserve">The Exchange is not liable if trading by Members, OSPs, </w:t>
      </w:r>
      <w:bookmarkStart w:id="23" w:name="OLE_LINK26"/>
      <w:r>
        <w:rPr>
          <w:rFonts w:ascii="Times New Roman" w:hAnsi="Times New Roman" w:eastAsia="仿宋"/>
          <w:sz w:val="24"/>
          <w:szCs w:val="24"/>
        </w:rPr>
        <w:t>Overseas Intermediaries</w:t>
      </w:r>
      <w:bookmarkEnd w:id="23"/>
      <w:r>
        <w:rPr>
          <w:rFonts w:ascii="Times New Roman" w:hAnsi="Times New Roman" w:eastAsia="仿宋"/>
          <w:sz w:val="24"/>
          <w:szCs w:val="24"/>
        </w:rPr>
        <w:t>, or Clients is disrupted by a data relay issue at a Member, information service provider, or public media outlet when the Exchange is releasing market data as normal.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61</w:t>
      </w:r>
      <w:r>
        <w:rPr>
          <w:rFonts w:ascii="Times New Roman" w:hAnsi="Times New Roman" w:eastAsia="仿宋"/>
          <w:b/>
          <w:bCs/>
          <w:sz w:val="24"/>
          <w:szCs w:val="24"/>
        </w:rPr>
        <w:tab/>
      </w:r>
      <w:r>
        <w:rPr>
          <w:rFonts w:ascii="Times New Roman" w:hAnsi="Times New Roman" w:eastAsia="仿宋"/>
          <w:sz w:val="24"/>
          <w:szCs w:val="24"/>
        </w:rPr>
        <w:t xml:space="preserve">The Exchange, Members, </w:t>
      </w:r>
      <w:r>
        <w:rPr>
          <w:rFonts w:ascii="Times New Roman" w:hAnsi="Times New Roman"/>
          <w:sz w:val="24"/>
          <w:szCs w:val="24"/>
        </w:rPr>
        <w:t>O</w:t>
      </w:r>
      <w:r>
        <w:rPr>
          <w:rFonts w:ascii="Times New Roman" w:hAnsi="Times New Roman" w:eastAsia="仿宋"/>
          <w:sz w:val="24"/>
          <w:szCs w:val="24"/>
        </w:rPr>
        <w:t>SPs, Overseas Intermediaries, Delivery Storage Facilities, futures margin depository institutions, Designated Inspection Agencies, and information technology service providers as well as their respective staff shall not divulge confidential business information obtained from futures-related activities and are obligated to maintain the confidentiality of Client information.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Once approved, the Exchange may disclose relevant information to the relevant regulatory authorities or other relevant entities, provided the corresponding confidentiality rules are observed.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62</w:t>
      </w:r>
      <w:r>
        <w:rPr>
          <w:rFonts w:ascii="Times New Roman" w:hAnsi="Times New Roman" w:eastAsia="仿宋"/>
          <w:b/>
          <w:bCs/>
          <w:sz w:val="24"/>
          <w:szCs w:val="24"/>
        </w:rPr>
        <w:tab/>
      </w:r>
      <w:r>
        <w:rPr>
          <w:rFonts w:ascii="Times New Roman" w:hAnsi="Times New Roman" w:eastAsia="仿宋"/>
          <w:sz w:val="24"/>
          <w:szCs w:val="24"/>
        </w:rPr>
        <w:t>The Exchange maintains remote data backup to ensure the safety of transaction data.</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63</w:t>
      </w:r>
      <w:r>
        <w:rPr>
          <w:rFonts w:ascii="Times New Roman" w:hAnsi="Times New Roman" w:eastAsia="仿宋"/>
          <w:b/>
          <w:bCs/>
          <w:sz w:val="24"/>
          <w:szCs w:val="24"/>
        </w:rPr>
        <w:tab/>
      </w:r>
      <w:r>
        <w:rPr>
          <w:rFonts w:ascii="Times New Roman" w:hAnsi="Times New Roman" w:eastAsia="仿宋"/>
          <w:sz w:val="24"/>
          <w:szCs w:val="24"/>
        </w:rPr>
        <w:t>The Exchange has the right to charge fees for managing and releasing information.</w:t>
      </w:r>
    </w:p>
    <w:p>
      <w:pPr>
        <w:pStyle w:val="3"/>
        <w:rPr>
          <w:sz w:val="24"/>
          <w:szCs w:val="24"/>
        </w:rPr>
      </w:pPr>
      <w:bookmarkStart w:id="24" w:name="_Toc482364278"/>
      <w:bookmarkStart w:id="25" w:name="_Toc381469698"/>
      <w:r>
        <w:rPr>
          <w:sz w:val="24"/>
          <w:szCs w:val="24"/>
        </w:rPr>
        <w:t>CHAPTER 9</w:t>
      </w:r>
      <w:r>
        <w:rPr>
          <w:sz w:val="24"/>
          <w:szCs w:val="24"/>
        </w:rPr>
        <w:tab/>
      </w:r>
      <w:r>
        <w:rPr>
          <w:sz w:val="24"/>
          <w:szCs w:val="24"/>
        </w:rPr>
        <w:t>SELF-REGULATION</w:t>
      </w:r>
      <w:bookmarkEnd w:id="24"/>
      <w:bookmarkEnd w:id="2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64</w:t>
      </w:r>
      <w:r>
        <w:rPr>
          <w:rFonts w:ascii="Times New Roman" w:hAnsi="Times New Roman" w:eastAsia="仿宋"/>
          <w:b/>
          <w:bCs/>
          <w:sz w:val="24"/>
          <w:szCs w:val="24"/>
        </w:rPr>
        <w:tab/>
      </w:r>
      <w:r>
        <w:rPr>
          <w:rFonts w:ascii="Times New Roman" w:hAnsi="Times New Roman" w:eastAsia="仿宋"/>
          <w:sz w:val="24"/>
          <w:szCs w:val="24"/>
        </w:rPr>
        <w:t xml:space="preserve">The Exchange exercises self-regulation of futures trading and its related activities in accordance with state laws, administrative regulations, and administrative rules, these </w:t>
      </w:r>
      <w:r>
        <w:rPr>
          <w:rFonts w:ascii="Times New Roman" w:hAnsi="Times New Roman" w:eastAsia="仿宋"/>
          <w:i/>
          <w:iCs/>
          <w:sz w:val="24"/>
          <w:szCs w:val="24"/>
        </w:rPr>
        <w:t>General Exchange Rules</w:t>
      </w:r>
      <w:r>
        <w:rPr>
          <w:rFonts w:ascii="Times New Roman" w:hAnsi="Times New Roman" w:eastAsia="仿宋"/>
          <w:sz w:val="24"/>
          <w:szCs w:val="24"/>
        </w:rPr>
        <w:t>, and other applicable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65</w:t>
      </w:r>
      <w:r>
        <w:rPr>
          <w:rFonts w:ascii="Times New Roman" w:hAnsi="Times New Roman" w:eastAsia="仿宋"/>
          <w:b/>
          <w:bCs/>
          <w:sz w:val="24"/>
          <w:szCs w:val="24"/>
        </w:rPr>
        <w:tab/>
      </w:r>
      <w:r>
        <w:rPr>
          <w:rFonts w:ascii="Times New Roman" w:hAnsi="Times New Roman" w:eastAsia="仿宋"/>
          <w:sz w:val="24"/>
          <w:szCs w:val="24"/>
        </w:rPr>
        <w:t>Self-regulation by the Exchange mainly encompasses: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Supervising and examining the observance of futures market laws, administrative regulations, administrative rules, and policies and the Rules of the Exchange to control market risks;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Supervising and examining the futures trading, futures trading-related activities, and internal management practices of Members, OSPs, Overseas Intermediaries, Clients, and other relevant persons;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Supervising and examining the financial conditions and credit standing of Members, OSPs, Overseas Intermediaries, Clients, and other relevant persons;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Supervising and examining the futures trading-related activities of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Mediating and resolving disputes arising from futures trading, and investigating and handling violations;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Assisting judicial authorities and administrative enforcement agencies in carrying out their mandates in accordance with the law;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Exercising self-regulation over any other activity that undermines the goal of maintaining an open, fair, and impartial market or good faith or creates market risks.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66</w:t>
      </w:r>
      <w:r>
        <w:rPr>
          <w:rFonts w:ascii="Times New Roman" w:hAnsi="Times New Roman" w:eastAsia="仿宋"/>
          <w:b/>
          <w:bCs/>
          <w:sz w:val="24"/>
          <w:szCs w:val="24"/>
        </w:rPr>
        <w:tab/>
      </w:r>
      <w:r>
        <w:rPr>
          <w:rFonts w:ascii="Times New Roman" w:hAnsi="Times New Roman" w:eastAsia="仿宋"/>
          <w:sz w:val="24"/>
          <w:szCs w:val="24"/>
        </w:rPr>
        <w:t>The Exchange may exercise the following powers when performing its self-regulatory duties: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Accessing and making copies of the information and documents pertaining to futures trading and its related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Investigating and collecting evidence from Members, OSPs, Overseas Intermediaries, Clients,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Requiring Members, OSPs, Overseas Intermediaries, Clients, Delivery Storage Facilities, futures margin depository institutions, Designated Inspection Agencies, information technology service providers, and other futures market participants to issue declarations, statements, explanations, and clarifications on the matter under investigation;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Exercising any other powers necessary for performing its self-regulatory duties.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67</w:t>
      </w:r>
      <w:r>
        <w:rPr>
          <w:rFonts w:ascii="Times New Roman" w:hAnsi="Times New Roman" w:eastAsia="仿宋"/>
          <w:b/>
          <w:bCs/>
          <w:sz w:val="24"/>
          <w:szCs w:val="24"/>
        </w:rPr>
        <w:tab/>
      </w:r>
      <w:r>
        <w:rPr>
          <w:rFonts w:ascii="Times New Roman" w:hAnsi="Times New Roman"/>
          <w:sz w:val="24"/>
          <w:szCs w:val="24"/>
        </w:rPr>
        <w:t xml:space="preserve">The Exchange shall, on an annual basis, carry out a random or full inspection on Members and other relevant persons with respect to their compliance with the Rules of the Exchange, and submit the annual inspection plan and findings of the inspection to the CSRC.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68</w:t>
      </w:r>
      <w:r>
        <w:rPr>
          <w:rFonts w:ascii="Times New Roman" w:hAnsi="Times New Roman" w:eastAsia="仿宋"/>
          <w:b/>
          <w:bCs/>
          <w:sz w:val="24"/>
          <w:szCs w:val="24"/>
        </w:rPr>
        <w:tab/>
      </w:r>
      <w:r>
        <w:rPr>
          <w:rFonts w:ascii="Times New Roman" w:hAnsi="Times New Roman" w:eastAsia="仿宋"/>
          <w:sz w:val="24"/>
          <w:szCs w:val="24"/>
        </w:rPr>
        <w:t>The Exchange shall, in accordance with the relevant rules, launch a formal investigation into any suspected rule violation it has identified.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identify, process, and lawfully report signs of futures violations to the CSRC and cooperate with the CSRC in examinations and evidence collection.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69</w:t>
      </w:r>
      <w:r>
        <w:rPr>
          <w:rFonts w:ascii="Times New Roman" w:hAnsi="Times New Roman" w:eastAsia="仿宋"/>
          <w:b/>
          <w:bCs/>
          <w:sz w:val="24"/>
          <w:szCs w:val="24"/>
        </w:rPr>
        <w:tab/>
      </w:r>
      <w:r>
        <w:rPr>
          <w:rFonts w:ascii="Times New Roman" w:hAnsi="Times New Roman" w:eastAsia="仿宋"/>
          <w:sz w:val="24"/>
          <w:szCs w:val="24"/>
        </w:rPr>
        <w:t>Members, O</w:t>
      </w:r>
      <w:r>
        <w:rPr>
          <w:rFonts w:ascii="Times New Roman" w:hAnsi="Times New Roman"/>
          <w:sz w:val="24"/>
          <w:szCs w:val="24"/>
        </w:rPr>
        <w:t>S</w:t>
      </w:r>
      <w:r>
        <w:rPr>
          <w:rFonts w:ascii="Times New Roman" w:hAnsi="Times New Roman" w:eastAsia="仿宋"/>
          <w:sz w:val="24"/>
          <w:szCs w:val="24"/>
        </w:rPr>
        <w:t>Ps, Overseas Intermediaries, Clients, Delivery Storage Facilities, Designated Inspection Agencies, information technology service providers, futures margin depository institutions, and other futures market participants shall accept the self-regulatory measures of the Exchange with respect to their futures trading and related activities. The Exchange may, in accordance with relevant rules, take the necessary self-regulatory measures or disciplinary actions against any person who provides false materials, withholds facts, evades investigations, or otherwise ignores or obstructs the performance of duties by the Exchange’s staff.</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70</w:t>
      </w:r>
      <w:r>
        <w:rPr>
          <w:rFonts w:ascii="Times New Roman" w:hAnsi="Times New Roman" w:eastAsia="仿宋"/>
          <w:b/>
          <w:bCs/>
          <w:sz w:val="24"/>
          <w:szCs w:val="24"/>
        </w:rPr>
        <w:tab/>
      </w:r>
      <w:r>
        <w:rPr>
          <w:rFonts w:ascii="Times New Roman" w:hAnsi="Times New Roman" w:eastAsia="仿宋"/>
          <w:sz w:val="24"/>
          <w:szCs w:val="24"/>
        </w:rPr>
        <w:t xml:space="preserve">After initiating a formal investigation against a Member, </w:t>
      </w:r>
      <w:r>
        <w:rPr>
          <w:rFonts w:ascii="Times New Roman" w:hAnsi="Times New Roman"/>
          <w:sz w:val="24"/>
          <w:szCs w:val="24"/>
        </w:rPr>
        <w:t>O</w:t>
      </w:r>
      <w:r>
        <w:rPr>
          <w:rFonts w:ascii="Times New Roman" w:hAnsi="Times New Roman" w:eastAsia="仿宋"/>
          <w:sz w:val="24"/>
          <w:szCs w:val="24"/>
        </w:rPr>
        <w:t>SP, Overseas Intermediary, Client, Delivery Storage Facility, Designated Inspection Agency, information technology service provider, futures margin depository institution, or any other futures market participant that is suspected of committing a material violation in its futures-related activities, the Exchange may take appropriate measures to contain the impact of such violation.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71</w:t>
      </w:r>
      <w:r>
        <w:rPr>
          <w:rFonts w:ascii="Times New Roman" w:hAnsi="Times New Roman" w:eastAsia="仿宋"/>
          <w:sz w:val="24"/>
          <w:szCs w:val="24"/>
        </w:rPr>
        <w:tab/>
      </w:r>
      <w:r>
        <w:rPr>
          <w:rFonts w:ascii="Times New Roman" w:hAnsi="Times New Roman" w:eastAsia="仿宋"/>
          <w:sz w:val="24"/>
          <w:szCs w:val="24"/>
        </w:rPr>
        <w:t>Subject to the decision of the Board of Directors of the Exchange, a special investigation committee consisting of representatives of Members, staff members of the Exchange, and other relevant individuals may be formed to investigate any significant issue that arises during the course of futures trading. During its existence the committee shall exercise its self-regulatory powers in accordance with these </w:t>
      </w:r>
      <w:r>
        <w:rPr>
          <w:rFonts w:ascii="Times New Roman" w:hAnsi="Times New Roman" w:eastAsia="仿宋"/>
          <w:i/>
          <w:iCs/>
          <w:sz w:val="24"/>
          <w:szCs w:val="24"/>
        </w:rPr>
        <w:t>General Exchange Rules</w:t>
      </w:r>
      <w:r>
        <w:rPr>
          <w:rFonts w:ascii="Times New Roman" w:hAnsi="Times New Roman" w:eastAsia="仿宋"/>
          <w:sz w:val="24"/>
          <w:szCs w:val="24"/>
        </w:rPr>
        <w:t> and shall implement a recusal system.</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72</w:t>
      </w:r>
      <w:r>
        <w:rPr>
          <w:rFonts w:ascii="Times New Roman" w:hAnsi="Times New Roman" w:eastAsia="仿宋"/>
          <w:b/>
          <w:bCs/>
          <w:sz w:val="24"/>
          <w:szCs w:val="24"/>
        </w:rPr>
        <w:tab/>
      </w:r>
      <w:r>
        <w:rPr>
          <w:rFonts w:ascii="Times New Roman" w:hAnsi="Times New Roman" w:eastAsia="仿宋"/>
          <w:sz w:val="24"/>
          <w:szCs w:val="24"/>
        </w:rPr>
        <w:t>If any staff member of the Exchange fails to duly perform his or her self-regulatory duties, any Member, OSP, Overseas Intermediary, Client, Delivery Storage Facility, Designated Inspection Agency, futures margin depository institution, and other futures market participant has the right to submit a complaint or tip to the Exchange or the CSRC.</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substantiated complaint or tip shall be duly addressed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73</w:t>
      </w:r>
      <w:r>
        <w:rPr>
          <w:rFonts w:ascii="Times New Roman" w:hAnsi="Times New Roman" w:eastAsia="仿宋"/>
          <w:b/>
          <w:bCs/>
          <w:sz w:val="24"/>
          <w:szCs w:val="24"/>
        </w:rPr>
        <w:tab/>
      </w:r>
      <w:r>
        <w:rPr>
          <w:rFonts w:ascii="Times New Roman" w:hAnsi="Times New Roman" w:eastAsia="仿宋"/>
          <w:sz w:val="24"/>
          <w:szCs w:val="24"/>
        </w:rPr>
        <w:t xml:space="preserve">The Exchange </w:t>
      </w:r>
      <w:r>
        <w:rPr>
          <w:rFonts w:ascii="Times New Roman" w:hAnsi="Times New Roman"/>
          <w:sz w:val="24"/>
          <w:szCs w:val="24"/>
        </w:rPr>
        <w:t>shall</w:t>
      </w:r>
      <w:r>
        <w:rPr>
          <w:rFonts w:ascii="Times New Roman" w:hAnsi="Times New Roman" w:eastAsia="仿宋"/>
          <w:sz w:val="24"/>
          <w:szCs w:val="24"/>
        </w:rPr>
        <w:t xml:space="preserve"> establish measures for investigating and enforcing its rules to respond to violations.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74</w:t>
      </w:r>
      <w:r>
        <w:rPr>
          <w:rFonts w:ascii="Times New Roman" w:hAnsi="Times New Roman" w:eastAsia="仿宋"/>
          <w:b/>
          <w:bCs/>
          <w:sz w:val="24"/>
          <w:szCs w:val="24"/>
        </w:rPr>
        <w:tab/>
      </w:r>
      <w:r>
        <w:rPr>
          <w:rFonts w:ascii="Times New Roman" w:hAnsi="Times New Roman" w:eastAsia="仿宋"/>
          <w:sz w:val="24"/>
          <w:szCs w:val="24"/>
        </w:rPr>
        <w:t>Under the central organization and coordination of the CSRC, the Exchange establishes information sharing and other supervisory collaboration arrangements for the futures market and related markets with the China Futures Market Monitoring Center Co., Ltd. and other relevant organizations.</w:t>
      </w:r>
    </w:p>
    <w:p>
      <w:pPr>
        <w:pStyle w:val="3"/>
        <w:rPr>
          <w:sz w:val="24"/>
          <w:szCs w:val="24"/>
        </w:rPr>
      </w:pPr>
      <w:bookmarkStart w:id="26" w:name="_Toc434161997"/>
      <w:bookmarkStart w:id="27" w:name="_Toc482364279"/>
      <w:r>
        <w:rPr>
          <w:sz w:val="24"/>
          <w:szCs w:val="24"/>
        </w:rPr>
        <w:t>CHAPTER 10</w:t>
      </w:r>
      <w:r>
        <w:rPr>
          <w:sz w:val="24"/>
          <w:szCs w:val="24"/>
        </w:rPr>
        <w:tab/>
      </w:r>
      <w:r>
        <w:rPr>
          <w:sz w:val="24"/>
          <w:szCs w:val="24"/>
        </w:rPr>
        <w:t>LIABILITIES</w:t>
      </w:r>
      <w:bookmarkEnd w:id="26"/>
      <w:bookmarkEnd w:id="27"/>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75</w:t>
      </w:r>
      <w:r>
        <w:rPr>
          <w:rFonts w:ascii="Times New Roman" w:hAnsi="Times New Roman" w:eastAsia="仿宋"/>
          <w:b/>
          <w:bCs/>
          <w:sz w:val="24"/>
          <w:szCs w:val="24"/>
        </w:rPr>
        <w:tab/>
      </w:r>
      <w:r>
        <w:rPr>
          <w:rFonts w:ascii="Times New Roman" w:hAnsi="Times New Roman" w:eastAsia="仿宋"/>
          <w:sz w:val="24"/>
          <w:szCs w:val="24"/>
        </w:rPr>
        <w:t>Clients are entitled to file a complaint with the Exchange if any FF Member, OSBP, or Overseas Intermediary violates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76</w:t>
      </w:r>
      <w:r>
        <w:rPr>
          <w:rFonts w:ascii="Times New Roman" w:hAnsi="Times New Roman" w:eastAsia="仿宋"/>
          <w:b/>
          <w:bCs/>
          <w:sz w:val="24"/>
          <w:szCs w:val="24"/>
        </w:rPr>
        <w:tab/>
      </w:r>
      <w:r>
        <w:rPr>
          <w:rFonts w:ascii="Times New Roman" w:hAnsi="Times New Roman" w:eastAsia="仿宋"/>
          <w:sz w:val="24"/>
          <w:szCs w:val="24"/>
        </w:rPr>
        <w:t>Persons such as</w:t>
      </w:r>
      <w:r>
        <w:rPr>
          <w:rFonts w:ascii="Times New Roman" w:hAnsi="Times New Roman" w:eastAsia="仿宋"/>
          <w:b/>
          <w:bCs/>
          <w:sz w:val="24"/>
          <w:szCs w:val="24"/>
        </w:rPr>
        <w:t xml:space="preserve"> </w:t>
      </w:r>
      <w:r>
        <w:rPr>
          <w:rFonts w:ascii="Times New Roman" w:hAnsi="Times New Roman" w:eastAsia="仿宋"/>
          <w:sz w:val="24"/>
          <w:szCs w:val="24"/>
        </w:rPr>
        <w:t xml:space="preserve">FF Members and OSBPs are fully liable for the futures trading activities conducted in their names. After bearing such liability, they may seek recourse against the responsible persons in accordance with laws, administrative regulations, administrative rules, and the Rules of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Persons such as Non-FF Members, OSNBPs, and Clients are fully liable for their futures trading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Clients have the right to report issues encountered during brokerage trading to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77</w:t>
      </w:r>
      <w:r>
        <w:rPr>
          <w:rFonts w:ascii="Times New Roman" w:hAnsi="Times New Roman" w:eastAsia="仿宋"/>
          <w:b/>
          <w:bCs/>
          <w:sz w:val="24"/>
          <w:szCs w:val="24"/>
        </w:rPr>
        <w:tab/>
      </w:r>
      <w:r>
        <w:rPr>
          <w:rFonts w:ascii="Times New Roman" w:hAnsi="Times New Roman" w:eastAsia="仿宋"/>
          <w:sz w:val="24"/>
          <w:szCs w:val="24"/>
        </w:rPr>
        <w:t>A trade is legally binding upon its conclusion in accordance with the Rules of the Exchange, and shall not be voided, modified, or revoked by a trader for any defect in its qualifications, any false expression of intention, or any dispute over the source of margin. Any losses resulting from the trade shall be personally borne by the trader.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78</w:t>
      </w:r>
      <w:r>
        <w:rPr>
          <w:rFonts w:ascii="Times New Roman" w:hAnsi="Times New Roman" w:eastAsia="仿宋"/>
          <w:b/>
          <w:bCs/>
          <w:sz w:val="24"/>
          <w:szCs w:val="24"/>
        </w:rPr>
        <w:tab/>
      </w:r>
      <w:r>
        <w:rPr>
          <w:rFonts w:ascii="Times New Roman" w:hAnsi="Times New Roman" w:eastAsia="仿宋"/>
          <w:sz w:val="24"/>
          <w:szCs w:val="24"/>
        </w:rPr>
        <w:t>The Exchange is not liable for any losses resulting from its performance of the duties under laws, administrative regulations, administrative rules, and the Rules of the Exchange except where such losses are caused by the Exchange intentionally or as a result of its gross negligence.</w:t>
      </w:r>
    </w:p>
    <w:p>
      <w:pPr>
        <w:pStyle w:val="3"/>
        <w:rPr>
          <w:sz w:val="24"/>
          <w:szCs w:val="24"/>
        </w:rPr>
      </w:pPr>
      <w:bookmarkStart w:id="28" w:name="_Toc482364280"/>
      <w:r>
        <w:rPr>
          <w:sz w:val="24"/>
          <w:szCs w:val="24"/>
        </w:rPr>
        <w:t>CHAPTER 11</w:t>
      </w:r>
      <w:r>
        <w:rPr>
          <w:sz w:val="24"/>
          <w:szCs w:val="24"/>
        </w:rPr>
        <w:tab/>
      </w:r>
      <w:r>
        <w:rPr>
          <w:sz w:val="24"/>
          <w:szCs w:val="24"/>
        </w:rPr>
        <w:t>DISPUTE RESOLUTION</w:t>
      </w:r>
      <w:bookmarkEnd w:id="28"/>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79</w:t>
      </w:r>
      <w:r>
        <w:rPr>
          <w:rFonts w:ascii="Times New Roman" w:hAnsi="Times New Roman" w:eastAsia="仿宋"/>
          <w:b/>
          <w:bCs/>
          <w:sz w:val="24"/>
          <w:szCs w:val="24"/>
        </w:rPr>
        <w:tab/>
      </w:r>
      <w:r>
        <w:rPr>
          <w:rFonts w:ascii="Times New Roman" w:hAnsi="Times New Roman" w:eastAsia="仿宋"/>
          <w:sz w:val="24"/>
          <w:szCs w:val="24"/>
        </w:rPr>
        <w:t xml:space="preserve">Any dispute over futures trading or its related activities between Members, OSPs, Overseas Intermediaries, Clients, Delivery Storage Facilities, futures margin depository institutions, Designated Inspection Agencies, information technology service providers, and any other futures market participants may be resolved among themselves, referred to the Exchange for mediation, </w:t>
      </w:r>
      <w:r>
        <w:rPr>
          <w:rFonts w:ascii="Times New Roman" w:hAnsi="Times New Roman" w:eastAsia="仿宋"/>
          <w:kern w:val="0"/>
          <w:sz w:val="24"/>
          <w:szCs w:val="24"/>
        </w:rPr>
        <w:t xml:space="preserve">or lawfully submitted </w:t>
      </w:r>
      <w:r>
        <w:rPr>
          <w:rFonts w:ascii="Times New Roman" w:hAnsi="Times New Roman" w:eastAsia="仿宋"/>
          <w:sz w:val="24"/>
          <w:szCs w:val="24"/>
        </w:rPr>
        <w:t>to an arbitral institution for arbitration or to a court for litigation.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party that requests mediation by the Exchange shall submit a written application. Once an agreement is reached through mediation, the Exchange will issue a mediation statement, which takes effect upon being confirmed by the parties through signature or seal.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80</w:t>
      </w:r>
      <w:r>
        <w:rPr>
          <w:rFonts w:ascii="Times New Roman" w:hAnsi="Times New Roman" w:eastAsia="仿宋"/>
          <w:b/>
          <w:bCs/>
          <w:sz w:val="24"/>
          <w:szCs w:val="24"/>
        </w:rPr>
        <w:tab/>
      </w:r>
      <w:r>
        <w:rPr>
          <w:rFonts w:ascii="Times New Roman" w:hAnsi="Times New Roman" w:eastAsia="仿宋"/>
          <w:sz w:val="24"/>
          <w:szCs w:val="24"/>
        </w:rPr>
        <w:t>Any dispute between the Exchange and a Member, OSP, Overseas Intermediary, Client, Delivery Storage Facility, futures margin depository institution, Designated Inspection Agency, information technology service provider, or any other futures market participant shall be submitted to an arbitral institution for arbitration or to a Chinese court for litigation in accordance with the laws and regulations of China as well as any relevant agreements. In such disputes, rights and obligations are governed by the laws of China.</w:t>
      </w:r>
    </w:p>
    <w:p>
      <w:pPr>
        <w:pStyle w:val="3"/>
        <w:rPr>
          <w:sz w:val="24"/>
          <w:szCs w:val="24"/>
        </w:rPr>
      </w:pPr>
      <w:bookmarkStart w:id="29" w:name="_Toc482364281"/>
      <w:r>
        <w:rPr>
          <w:sz w:val="24"/>
          <w:szCs w:val="24"/>
        </w:rPr>
        <w:t>CHAPTER 12</w:t>
      </w:r>
      <w:r>
        <w:rPr>
          <w:sz w:val="24"/>
          <w:szCs w:val="24"/>
        </w:rPr>
        <w:tab/>
      </w:r>
      <w:r>
        <w:rPr>
          <w:sz w:val="24"/>
          <w:szCs w:val="24"/>
        </w:rPr>
        <w:t>MISCELLANEOUS</w:t>
      </w:r>
      <w:bookmarkEnd w:id="29"/>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81</w:t>
      </w:r>
      <w:r>
        <w:rPr>
          <w:rFonts w:ascii="Times New Roman" w:hAnsi="Times New Roman" w:eastAsia="仿宋"/>
          <w:b/>
          <w:bCs/>
          <w:sz w:val="24"/>
          <w:szCs w:val="24"/>
        </w:rPr>
        <w:tab/>
      </w:r>
      <w:r>
        <w:rPr>
          <w:rFonts w:ascii="Times New Roman" w:hAnsi="Times New Roman" w:eastAsia="仿宋"/>
          <w:sz w:val="24"/>
          <w:szCs w:val="24"/>
        </w:rPr>
        <w:t>The following terms have the meaning set out below:</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“Member” refers to </w:t>
      </w:r>
      <w:r>
        <w:rPr>
          <w:rFonts w:ascii="Times New Roman" w:hAnsi="Times New Roman" w:eastAsia="仿宋"/>
          <w:kern w:val="0"/>
          <w:sz w:val="24"/>
          <w:szCs w:val="24"/>
        </w:rPr>
        <w:t xml:space="preserve">a for-profit legal person or an unincorporated organization that is duly established in the Chinese mainland and approved by the Exchange to engage in futures trading activities on the Exchange pursuant to applicable laws, regulations, and the </w:t>
      </w:r>
      <w:r>
        <w:rPr>
          <w:rFonts w:ascii="Times New Roman" w:hAnsi="Times New Roman" w:eastAsia="仿宋"/>
          <w:i/>
          <w:iCs/>
          <w:kern w:val="0"/>
          <w:sz w:val="24"/>
          <w:szCs w:val="24"/>
        </w:rPr>
        <w:t>Articles of Association</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(2) “Overseas Broker” means the “overseas broker” specified in the </w:t>
      </w:r>
      <w:r>
        <w:rPr>
          <w:rFonts w:ascii="Times New Roman" w:hAnsi="Times New Roman" w:eastAsia="仿宋"/>
          <w:i/>
          <w:iCs/>
          <w:sz w:val="24"/>
          <w:szCs w:val="24"/>
        </w:rPr>
        <w:t>Interim Measures for the Administration of Overseas Traders’ and Overseas Brokers’ Engagement in the Trading of Specified Domestic Futures Products</w:t>
      </w:r>
      <w:r>
        <w:rPr>
          <w:rFonts w:ascii="Times New Roman" w:hAnsi="Times New Roman" w:eastAsia="仿宋"/>
          <w:sz w:val="24"/>
          <w:szCs w:val="24"/>
        </w:rPr>
        <w:t xml:space="preserve"> and refers to a financial institution that is duly established outside the Chinese mainland and possesses the qualifications recognized by the futures regulatory authority of its country (region) of residence to accept funds and trading orders from traders and engage in futures trading in its own name for said traders.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“Overseas Trader” means the “overseas trader” specified in the </w:t>
      </w:r>
      <w:r>
        <w:rPr>
          <w:rFonts w:ascii="Times New Roman" w:hAnsi="Times New Roman" w:eastAsia="仿宋"/>
          <w:i/>
          <w:iCs/>
          <w:sz w:val="24"/>
          <w:szCs w:val="24"/>
        </w:rPr>
        <w:t>Interim Measures for the Administration of Overseas Traders’ and Overseas Brokers’ Engagement in the Trading of Specified Domestic Futures Products</w:t>
      </w:r>
      <w:r>
        <w:rPr>
          <w:rFonts w:ascii="Times New Roman" w:hAnsi="Times New Roman" w:eastAsia="仿宋"/>
          <w:sz w:val="24"/>
          <w:szCs w:val="24"/>
        </w:rPr>
        <w:t xml:space="preserve"> and refers to a legal person or unincorporated organization duly established outside the Chinese mainland, or a natural person with lawful foreign citizenship, that engages in futures trading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“Client” refers to a natural person, legal person, or unincorporated organization domiciled in or outside the Chinese mainland who engages in futures trading through such an organization as an FF Member, OSBP, or Overseas Intermediary in accordance with the laws and regulations of China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“Trading day” refers to any day from Monday to Friday (excluding public holidays in China, unless otherwise specified by the Exchange). For products that support continuous trading, a trading day spans from the continuous trading hours of the preceding business day to the end of the day trading hours of the current day. For products that do not support continuous trading, a trading day only consists of the day trading hours of a day. The daily trading hours for each product on a given day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“Business day” refers to any day other than public holidays and rest days in China. A “business day” and a “day” both refer to a calendar day from 00:00 to 24:00 Beijing time.</w:t>
      </w:r>
    </w:p>
    <w:p>
      <w:pPr>
        <w:snapToGrid w:val="0"/>
        <w:spacing w:after="240" w:afterLines="100" w:line="259" w:lineRule="auto"/>
        <w:jc w:val="left"/>
        <w:rPr>
          <w:rFonts w:ascii="Times New Roman" w:hAnsi="Times New Roman" w:eastAsia="仿宋"/>
          <w:sz w:val="24"/>
          <w:szCs w:val="24"/>
        </w:rPr>
      </w:pPr>
      <w:bookmarkStart w:id="30" w:name="_Hlk226993924"/>
      <w:r>
        <w:rPr>
          <w:rFonts w:ascii="Times New Roman" w:hAnsi="Times New Roman" w:eastAsia="仿宋"/>
          <w:sz w:val="24"/>
          <w:szCs w:val="24"/>
        </w:rPr>
        <w:t>(7) “Day trading hours” refers to the period from 9:00 a.m. to 11:30 a.m. and from 1:30 p.m. to 3:00 p.m. Beijing time on a trading day. Any change to the trading hours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“Continuous trading” refers to trading during the hours prescribed by the Exchange other than the day trading hours.</w:t>
      </w:r>
      <w:bookmarkEnd w:id="30"/>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 “Of the day” and “each day” refer to the relevant trading day and each trading day, respectively.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“Trading code” refers to the dedicated code used by a person such as a Non-FF Member or Client for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(11) “Price limit” refers to the maximum range that the trading price of a contract may move up or down within a trading day. Quotes outside this limit are considered invalid and will not be executed.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(12) “Limit-Locked Market” has the criteria to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(13) “Minimum price fluctuation” refers to the minimum price change for a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(14) “Contract month,” with respect to a futures contract, refers to the month set out in the contract specifications in which delivery against the contract will take place,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(15) “Contract month,” with respect to an options contract, refers to the month in which the underlying asset of that options contract is delivered,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(16) “Last trading day” refers to the last trading day on which a contract can be traded.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(17) “Contract size” refers to the quantity of the underlying asset corresponding to one (1) lot of the contract. Trading shall be conducted in multiples of one (1) lot. The contract size of a product is set out in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(18) “Grades and quality specifications” refers to the quality requirements for the underlying asset </w:t>
      </w:r>
      <w:bookmarkStart w:id="31" w:name="OLE_LINK57"/>
      <w:bookmarkStart w:id="32" w:name="OLE_LINK56"/>
      <w:r>
        <w:rPr>
          <w:rFonts w:ascii="Times New Roman" w:hAnsi="Times New Roman" w:eastAsia="仿宋"/>
          <w:sz w:val="24"/>
          <w:szCs w:val="24"/>
        </w:rPr>
        <w:t>as set out in</w:t>
      </w:r>
      <w:bookmarkEnd w:id="31"/>
      <w:bookmarkEnd w:id="32"/>
      <w:r>
        <w:rPr>
          <w:rFonts w:ascii="Times New Roman" w:hAnsi="Times New Roman" w:eastAsia="仿宋"/>
          <w:sz w:val="24"/>
          <w:szCs w:val="24"/>
        </w:rPr>
        <w:t xml:space="preserve">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(19) “Trading price,” with respect to a futures contract, refers to the price to deliver the standard deliverables of the futures contract at a benchmark Delivery</w:t>
      </w:r>
      <w:r>
        <w:rPr>
          <w:rFonts w:ascii="Times New Roman" w:hAnsi="Times New Roman"/>
          <w:sz w:val="24"/>
          <w:szCs w:val="24"/>
        </w:rPr>
        <w:t xml:space="preserve"> </w:t>
      </w:r>
      <w:r>
        <w:rPr>
          <w:rFonts w:ascii="Times New Roman" w:hAnsi="Times New Roman" w:eastAsia="仿宋"/>
          <w:sz w:val="24"/>
          <w:szCs w:val="24"/>
        </w:rPr>
        <w:t>Storage Facility,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(20) “Underlying asset,” with respect to an options contract, refers to the common object to which the rights and obligations of the option buyer and the option seller are directed.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(21) “Limit order” refers to an order that shall be executed at a specified price or better.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(22) “Actual control relationship” refers to the action or ability of any person to control or materially influence the trading decisions of another person by virtue of its powers including the power to manage, use, receive incomes from, or dispose of the futures account of the latter person.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(23) “Opening price” refers to the execution price of a particular contract established by an opening auction in the five (5) minutes before market open or, if none is established thusly, the first execution price during auction trading on that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(24) “Last price” refers to the latest execution price of a contract during the trading hours of a particular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(25) “Closing price” refers to the last execution price of a particular contract on a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(26) “Settlement price” of a day refers to the benchmark price of a contract established after market close on each trading day, which is used to clear margin and current-day profits or losses on open positions in the contract and to calculate the price limit of the contract for the next trading day. The settlement price of a day is determined in accordance with the method to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(27) “Delta” refers to the ratio between the price change of an options contract to the price change of its underlying asset.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(28) “Implied volatility,” with respect to an options contract, refers to the price volatility of the underlying futures contract as calculated from the options pricing model based on the market price of the options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(29) “Exercise” refers to the method of closing out an open options contract whereby the buyer duly exercises the option and buys or sells the underlying futures contract at the strike price.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(30) “Fulfillment” refers to the method of closing out an open options contract whereby, upon the duly exercise of the option by the buyer, the seller becomes obligated to buy or sell a certain quantity of the underlying asset at the strike price in accordance with the terms of the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(31) “Final settlement price” refers to the benchmark price for the final settlement of a futures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(32) “Standard warrant” refers to a standardized certificate for taking delivery of commodities issued by a Delivery Storage Facility and registered with the Exchange. Standard warrants consist of warehouse standard warrants and factory standard warrants.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(33) “Delivery Storage Facility” refers to a legal person or an unincorporated organization that provides services for the physical delivery against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(34) “Designated Inspection Agency” refers to an inspection agency designated by the Exchange to engage in the inspection of commodities underlying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(35) “Position limit” refers to the maximum position a Member, OSP, Overseas Intermediary, or Client is permitted by the Exchange to hold.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(36) “Rules” refers to the </w:t>
      </w:r>
      <w:r>
        <w:rPr>
          <w:rFonts w:ascii="Times New Roman" w:hAnsi="Times New Roman" w:eastAsia="仿宋"/>
          <w:i/>
          <w:iCs/>
          <w:sz w:val="24"/>
          <w:szCs w:val="24"/>
        </w:rPr>
        <w:t>Articles of Association</w:t>
      </w:r>
      <w:r>
        <w:rPr>
          <w:rFonts w:ascii="Times New Roman" w:hAnsi="Times New Roman" w:eastAsia="仿宋"/>
          <w:sz w:val="24"/>
          <w:szCs w:val="24"/>
        </w:rPr>
        <w:t>, trading rules, clearing rules, implementing rules, product rules, and other normative documents of the Exchange including measures, guidelines, notices, and circulars.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(37) “China” refers to the People’s Republic of China. Any reference to time means Beijing time. Unless specifically stated, “state” and “national” refer to China; “futures market” refers to the futures market of the Exchange; “and more,” “and less,” and “within” include the number referenced.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82</w:t>
      </w:r>
      <w:r>
        <w:rPr>
          <w:rFonts w:ascii="Times New Roman" w:hAnsi="Times New Roman" w:eastAsia="仿宋"/>
          <w:b/>
          <w:bCs/>
          <w:sz w:val="24"/>
          <w:szCs w:val="24"/>
        </w:rPr>
        <w:tab/>
      </w:r>
      <w:r>
        <w:rPr>
          <w:rFonts w:ascii="Times New Roman" w:hAnsi="Times New Roman" w:eastAsia="仿宋"/>
          <w:sz w:val="24"/>
          <w:szCs w:val="24"/>
        </w:rPr>
        <w:t>Notices and documents of the Exchange may be sent by the following methods and will be deemed delivered and in effect by the following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If delivered in written form and in person, the effective date shall be the day of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If sent by telephone or telex, the effective date shall be the day of acknowledgment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If sent by fax, the effective date shall be the day the fax is successfully sent to the fax number designated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If handed over to an express delivery service provided by a courier company recognized by the Exchange, the effective date shall be the fifth (5th) trading day of handing them over to the company for an address within the Chinese mainland and the tenth (10th) trading day for an address outside the Chinese mainland;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If sent by email or other electronic messaging systems, the effective date shall be the day the notice enters the recipient’s designated electronic messaging system or, if no such system has been designated, the first time the electronic message enters any system of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If sent by a circular, all the intended recipients are deemed to have received the notice upon the initial publication of the circular;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Other methods prescribed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day on which a notice or document is returned shall be deemed as the day of delivery if it is not actually received by the recipient due to the following reasons: the address provided or confirmed by the recipient is incorrect; the recipient refuses to provide the address; the recipient fails to timely notify the Exchange of a change of address; or the recipient or the agent designated by the recipient refuses to sign the receipt of the notice or document. </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sends a notice by more than one method, the time of delivery shall be the earliest time the notice is delivered.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83</w:t>
      </w:r>
      <w:r>
        <w:rPr>
          <w:rFonts w:ascii="Times New Roman" w:hAnsi="Times New Roman" w:eastAsia="仿宋"/>
          <w:b/>
          <w:bCs/>
          <w:sz w:val="24"/>
          <w:szCs w:val="24"/>
        </w:rPr>
        <w:tab/>
      </w:r>
      <w:r>
        <w:rPr>
          <w:rFonts w:ascii="Times New Roman" w:hAnsi="Times New Roman" w:eastAsia="仿宋"/>
          <w:sz w:val="24"/>
          <w:szCs w:val="24"/>
        </w:rPr>
        <w:t xml:space="preserve">The Exchange may make specific Rules in accordance with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b/>
          <w:bCs/>
          <w:sz w:val="24"/>
          <w:szCs w:val="24"/>
        </w:rPr>
      </w:pPr>
      <w:r>
        <w:rPr>
          <w:rFonts w:ascii="Times New Roman" w:hAnsi="Times New Roman" w:eastAsia="仿宋"/>
          <w:b/>
          <w:bCs/>
          <w:sz w:val="24"/>
          <w:szCs w:val="24"/>
        </w:rPr>
        <w:t>Article 84</w:t>
      </w:r>
      <w:r>
        <w:rPr>
          <w:rFonts w:ascii="Times New Roman" w:hAnsi="Times New Roman" w:eastAsia="仿宋"/>
          <w:b/>
          <w:bCs/>
          <w:sz w:val="24"/>
          <w:szCs w:val="24"/>
        </w:rPr>
        <w:tab/>
      </w:r>
      <w:r>
        <w:rPr>
          <w:rFonts w:ascii="Times New Roman" w:hAnsi="Times New Roman" w:eastAsia="仿宋"/>
          <w:sz w:val="24"/>
          <w:szCs w:val="24"/>
        </w:rPr>
        <w:t>The Exchange may provide trading, clearing, delivery, and other services for other activities related to futures trading. Rules governing such services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85</w:t>
      </w:r>
      <w:r>
        <w:rPr>
          <w:rFonts w:ascii="Times New Roman" w:hAnsi="Times New Roman" w:eastAsia="仿宋"/>
          <w:b/>
          <w:bCs/>
          <w:sz w:val="24"/>
          <w:szCs w:val="24"/>
        </w:rPr>
        <w:tab/>
      </w:r>
      <w:r>
        <w:rPr>
          <w:rFonts w:ascii="Times New Roman" w:hAnsi="Times New Roman" w:eastAsia="仿宋"/>
          <w:sz w:val="24"/>
          <w:szCs w:val="24"/>
        </w:rPr>
        <w:t xml:space="preserve">The Exchange reserves the right to interpret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86</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and any amendment thereto are subject to the approval of the Members’ Assembly of the Exchange and the approval of the CSRC.</w:t>
      </w:r>
    </w:p>
    <w:p>
      <w:pPr>
        <w:snapToGrid w:val="0"/>
        <w:spacing w:after="240" w:afterLines="100" w:line="259" w:lineRule="auto"/>
        <w:jc w:val="left"/>
        <w:rPr>
          <w:rFonts w:ascii="方正仿宋简体" w:hAnsi="Arial" w:eastAsia="方正仿宋简体" w:cs="Arial"/>
          <w:color w:val="000000" w:themeColor="text1"/>
          <w:sz w:val="32"/>
          <w:szCs w:val="32"/>
          <w:highlight w:val="none"/>
          <w14:textFill>
            <w14:solidFill>
              <w14:schemeClr w14:val="tx1"/>
            </w14:solidFill>
          </w14:textFill>
        </w:rPr>
      </w:pPr>
      <w:r>
        <w:rPr>
          <w:rFonts w:ascii="Times New Roman" w:hAnsi="Times New Roman" w:eastAsia="仿宋"/>
          <w:b/>
          <w:bCs/>
          <w:sz w:val="24"/>
          <w:szCs w:val="24"/>
        </w:rPr>
        <w:t>Article 87</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take effect on</w:t>
      </w:r>
      <w:r>
        <w:rPr>
          <w:rFonts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June 12</w:t>
      </w:r>
      <w:r>
        <w:rPr>
          <w:rFonts w:ascii="Times New Roman" w:hAnsi="Times New Roman" w:eastAsia="仿宋"/>
          <w:sz w:val="24"/>
          <w:szCs w:val="24"/>
          <w:highlight w:val="none"/>
        </w:rPr>
        <w:t>, 202</w:t>
      </w:r>
      <w:r>
        <w:rPr>
          <w:rFonts w:hint="eastAsia" w:ascii="Times New Roman" w:hAnsi="Times New Roman" w:eastAsia="仿宋"/>
          <w:sz w:val="24"/>
          <w:szCs w:val="24"/>
          <w:highlight w:val="none"/>
          <w:lang w:val="en-US" w:eastAsia="zh-CN"/>
        </w:rPr>
        <w:t>6</w:t>
      </w:r>
      <w:r>
        <w:rPr>
          <w:rFonts w:ascii="Times New Roman" w:hAnsi="Times New Roman" w:eastAsia="仿宋"/>
          <w:sz w:val="24"/>
          <w:szCs w:val="24"/>
          <w:highlight w:val="none"/>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7E6FB"/>
    <w:rsid w:val="000A0FE0"/>
    <w:rsid w:val="0038466D"/>
    <w:rsid w:val="003F65A8"/>
    <w:rsid w:val="005001D0"/>
    <w:rsid w:val="005A3DF2"/>
    <w:rsid w:val="00734897"/>
    <w:rsid w:val="00755D14"/>
    <w:rsid w:val="007D2F19"/>
    <w:rsid w:val="00A03897"/>
    <w:rsid w:val="00A37D87"/>
    <w:rsid w:val="00A46CA2"/>
    <w:rsid w:val="00A71166"/>
    <w:rsid w:val="00B73DC1"/>
    <w:rsid w:val="00C65304"/>
    <w:rsid w:val="00C74E0B"/>
    <w:rsid w:val="00D62AE0"/>
    <w:rsid w:val="00DC29BC"/>
    <w:rsid w:val="16FFBF02"/>
    <w:rsid w:val="5BDB56A3"/>
    <w:rsid w:val="5BF91098"/>
    <w:rsid w:val="637F0429"/>
    <w:rsid w:val="74498B78"/>
    <w:rsid w:val="7D150F7C"/>
    <w:rsid w:val="7DE7EBF9"/>
    <w:rsid w:val="7EA7E6FB"/>
    <w:rsid w:val="7F3B8F2A"/>
    <w:rsid w:val="8D9B3D85"/>
    <w:rsid w:val="A2985636"/>
    <w:rsid w:val="BF09ED87"/>
    <w:rsid w:val="BF6F98D8"/>
    <w:rsid w:val="DEFCA77D"/>
    <w:rsid w:val="DFDC27A8"/>
    <w:rsid w:val="E5C79559"/>
    <w:rsid w:val="F4FE41D2"/>
    <w:rsid w:val="FBAEC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after="240" w:afterLines="100" w:line="259" w:lineRule="auto"/>
      <w:jc w:val="center"/>
      <w:outlineLvl w:val="0"/>
    </w:pPr>
    <w:rPr>
      <w:rFonts w:ascii="Times New Roman" w:hAnsi="Times New Roman" w:eastAsia="等线"/>
      <w:b/>
      <w:bCs/>
      <w:sz w:val="28"/>
      <w:szCs w:val="28"/>
    </w:rPr>
  </w:style>
  <w:style w:type="paragraph" w:styleId="3">
    <w:name w:val="heading 2"/>
    <w:basedOn w:val="2"/>
    <w:next w:val="1"/>
    <w:unhideWhenUsed/>
    <w:qFormat/>
    <w:uiPriority w:val="9"/>
    <w:pPr>
      <w:keepNext/>
      <w:tabs>
        <w:tab w:val="left" w:pos="1800"/>
      </w:tabs>
      <w:outlineLvl w:val="1"/>
    </w:pPr>
    <w:rPr>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rPr>
      <w:rFonts w:ascii="Arial" w:hAnsi="Arial"/>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unhideWhenUsed/>
    <w:qFormat/>
    <w:uiPriority w:val="99"/>
    <w:rPr>
      <w:sz w:val="21"/>
      <w:szCs w:val="21"/>
    </w:rPr>
  </w:style>
  <w:style w:type="character" w:customStyle="1" w:styleId="11">
    <w:name w:val="页眉 Char"/>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1762</Words>
  <Characters>10044</Characters>
  <Lines>83</Lines>
  <Paragraphs>23</Paragraphs>
  <TotalTime>3</TotalTime>
  <ScaleCrop>false</ScaleCrop>
  <LinksUpToDate>false</LinksUpToDate>
  <CharactersWithSpaces>11783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2026-01-18T22:56:00Z</dcterms:created>
  <dc:creator>ji.shuoren</dc:creator>
  <cp:lastModifiedBy>ji.shuoren</cp:lastModifiedBy>
  <cp:lastPrinted>2026-02-28T23:26:00Z</cp:lastPrinted>
  <dcterms:modified xsi:type="dcterms:W3CDTF">2026-06-03T14:42:36Z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68DCF0224EF1E015EDDA176AF54383A3</vt:lpwstr>
  </property>
</Properties>
</file>