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val="0"/>
          <w:bCs/>
          <w:kern w:val="2"/>
          <w:sz w:val="28"/>
          <w:szCs w:val="28"/>
        </w:rPr>
      </w:pPr>
      <w:bookmarkStart w:id="0" w:name="_GoBack"/>
      <w:r>
        <w:rPr>
          <w:rFonts w:hint="default" w:ascii="Times New Roman" w:hAnsi="Times New Roman" w:eastAsia="华文中宋" w:cs="Times New Roman"/>
          <w:b/>
          <w:bCs/>
          <w:kern w:val="2"/>
          <w:sz w:val="28"/>
          <w:szCs w:val="28"/>
        </w:rPr>
        <w:t xml:space="preserve">STEEL REBAR FUTURES RULES </w:t>
      </w:r>
      <w:bookmarkEnd w:id="0"/>
      <w:r>
        <w:rPr>
          <w:rFonts w:hint="default" w:ascii="Times New Roman" w:hAnsi="Times New Roman" w:eastAsia="华文中宋" w:cs="Times New Roman"/>
          <w:b/>
          <w:bCs/>
          <w:kern w:val="2"/>
          <w:sz w:val="28"/>
          <w:szCs w:val="28"/>
        </w:rPr>
        <w:t>OF THE SHANGHAI FUTURES EXCHANGE</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Steel Rebar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Steel Rebar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steel rebar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Steel Rebar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steel rebar futures is ten (10) metric tons per lot.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steel rebar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steel rebar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steel rebar futures cover the most recent twelve (12) months.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steel rebar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steel rebar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15th day of the contract month (postponed accordingly if it is a legal holiday in China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and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steel rebar futures is RB.</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steel rebar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a </w:t>
      </w:r>
      <w:r>
        <w:rPr>
          <w:rFonts w:hint="default" w:ascii="Times New Roman" w:hAnsi="Times New Roman" w:eastAsia="宋体" w:cs="Times New Roman"/>
          <w:b w:val="0"/>
          <w:bCs w:val="0"/>
          <w:color w:val="auto"/>
          <w:kern w:val="2"/>
          <w:sz w:val="22"/>
          <w:szCs w:val="22"/>
          <w:lang w:val="en-US" w:eastAsia="zh-CN" w:bidi="ar"/>
        </w:rPr>
        <w:t xml:space="preserve">contract-specific regular month hedging position quota of a steel rebar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steel rebar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steel rebar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steel rebar futures contract shall no longer be used in a revolving manner starting from the first trading day of the delivery month.</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steel rebar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Steel rebar futures adopt duty-paid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Steel Rebar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Quality specifications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steel rebars shall be registered commodities from a manufacturer registered with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shape, dimension, weight, and tolerance of deliverable steel rebars shall conform to</w:t>
      </w:r>
      <w:r>
        <w:rPr>
          <w:rFonts w:hint="default" w:ascii="Times New Roman" w:hAnsi="Times New Roman" w:eastAsia="宋体" w:cs="Times New Roman"/>
          <w:iCs/>
          <w:color w:val="auto"/>
          <w:kern w:val="2"/>
          <w:sz w:val="22"/>
          <w:szCs w:val="22"/>
          <w:lang w:val="en-US" w:eastAsia="zh-CN" w:bidi="ar"/>
        </w:rPr>
        <w:t xml:space="preserve"> the specifications of National Standard GB 1499.2-2024: </w:t>
      </w:r>
      <w:r>
        <w:rPr>
          <w:rFonts w:hint="default" w:ascii="Times New Roman" w:hAnsi="Times New Roman" w:eastAsia="宋体" w:cs="Times New Roman"/>
          <w:i/>
          <w:iCs w:val="0"/>
          <w:color w:val="auto"/>
          <w:kern w:val="2"/>
          <w:sz w:val="22"/>
          <w:szCs w:val="22"/>
          <w:lang w:val="en-US" w:eastAsia="zh-CN" w:bidi="ar"/>
        </w:rPr>
        <w:t>Steel for Reinforced Concrete, Part</w:t>
      </w:r>
      <w:r>
        <w:rPr>
          <w:rFonts w:hint="eastAsia" w:ascii="Times New Roman" w:hAnsi="Times New Roman" w:eastAsia="宋体" w:cs="Times New Roman"/>
          <w:i/>
          <w:iCs w:val="0"/>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2: Hot-Rolled Ribbed Bars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Steel rebars for delivery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cut to the length of nine (9) meters or twelve (12) meters.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packaging, mark, and certificate of quality of deliverable steel rebars shall conform to the specifications of </w:t>
      </w:r>
      <w:r>
        <w:rPr>
          <w:rFonts w:hint="default" w:ascii="Times New Roman" w:hAnsi="Times New Roman" w:eastAsia="宋体" w:cs="Times New Roman"/>
          <w:iCs/>
          <w:color w:val="auto"/>
          <w:kern w:val="2"/>
          <w:sz w:val="22"/>
          <w:szCs w:val="22"/>
          <w:lang w:val="en-US" w:eastAsia="zh-CN" w:bidi="ar"/>
        </w:rPr>
        <w:t>National Standard GB 1499.2-2024:</w:t>
      </w:r>
      <w:r>
        <w:rPr>
          <w:rFonts w:hint="default" w:ascii="Times New Roman" w:hAnsi="Times New Roman" w:eastAsia="宋体" w:cs="Times New Roman"/>
          <w:i/>
          <w:iCs w:val="0"/>
          <w:color w:val="auto"/>
          <w:kern w:val="2"/>
          <w:sz w:val="22"/>
          <w:szCs w:val="22"/>
          <w:lang w:val="en-US" w:eastAsia="zh-CN" w:bidi="ar"/>
        </w:rPr>
        <w:t xml:space="preserve"> Steel for Reinforced Concrete, Part</w:t>
      </w:r>
      <w:r>
        <w:rPr>
          <w:rFonts w:hint="eastAsia" w:ascii="Times New Roman" w:hAnsi="Times New Roman" w:eastAsia="宋体" w:cs="Times New Roman"/>
          <w:i/>
          <w:iCs w:val="0"/>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2: Hot-Rolled Ribbed Bars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Steel rebars underlying each standard warrant shall consist of commodity of the same manufacturer, grade (designation), registered trademark, nominal diameter, and length, and have their dates of production spanning no more than ten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(10) consecutive days. The earliest of such dates shall be taken as the date of production on the standard warrant.</w:t>
      </w:r>
    </w:p>
    <w:p>
      <w:pPr>
        <w:keepNext/>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commodities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certificate of quality issued by the registered manufacturer shall be provided.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Measuring and tolerance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deliverable steel rebars shall be measured by theoretical weight. Difference between standard warrant weight and actual delivery weight shall not exceed plus or minus three percent (±3%).</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steel rebar futures contract is three hundred (300) metric tons.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steel rebar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steel rebar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validity period of each delivery set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of steel rebars shall be ninety (90) days following the date of production. A warehouse standard warrant shall not be issued unless the commodity is delivered to a delivery warehouse within forty-five (45) days following the date of production.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Deliverable steel rebars underlying each warehouse standard warrant shall be stacked together.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steel rebar in dispute shall remain in the delivery warehouse), the buyer shall submit a written request to the Exchange for dispute resolution before the fifteenth</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steel rebar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applicant for certification as a delivery factory whose net assets are less than RMB 100 million (100,000,000) yuan shall provide the Exchange with a letter of guarantee issued by a relevant organization.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 locations for a factory delivery include places of production of the registered enterprises for the deliverable commodities of the Exchange’s relevant steel futures products, the Delivery Storage Facilities, and other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locations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Factory take-delivery locations are classified into benchmark take-delivery locations and non-benchmark take-delivery locations.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benchmark take-delivery locations and the corresponding take-delivery premiums and discounts are as determined and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non-benchmark take-delivery locations and the corresponding take-delivery premiums and discounts are as determined and adjusted by Factories and announced on the website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take-delivery premium and discount of a take-delivery location shall be settled by the Factory and the owner holding the relevant factory standard warrants based on the weight indicated on those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holding factory standard warrants shall select and confirm the take-delivery location when submitting an 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Before issuing any factory standard warrants, a Factory shall submit an issuance notice to the Exchange, specifying such information as the product, grade (designation), trademark,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Validity period for the delivery of factory standard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auto"/>
          <w:kern w:val="2"/>
          <w:sz w:val="22"/>
          <w:szCs w:val="22"/>
          <w:lang w:val="en-US" w:eastAsia="zh-CN" w:bidi="ar"/>
        </w:rPr>
        <w:t>The validity period for the delivery of steel rebar factory standard warrants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hundred and eighty (180) days from the date of creation of such warrant.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submit an application through the Standard Warrant Management System to the intended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 accordance with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minimum take-delivery quantity, the application cut-off date, and other requirements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of the selected take-delivery location. The specific</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requirements will be separately announced by the Exchange. The application shall specify such information as the quantity of the commodity, the proposed take-delivery date, method, and plan (including daily quantity), as well as the identification certificate and telephone number of the delivery taker.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will confirm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owner’s application within three (3) business days of receiving it after considering, among others, the owner’s proposed take-delivery date, specifications of the commodity, and corresponding manufacturer’s production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owner’s proposed take-delivery date coincides with that of other owners holding factory standard warrants and their total daily take-delivery quantity exceeds the daily shipment quantity of the Factory, the Factory may make an overall arrangement for shipment considering the order of submission of applications by owners, their take-delivery plans, and production plans, and within three (3) business days after the owner’s submission of application, provide the owner with a take-delivery time period to choose from and a corresponding shipment plan (including daily shipment quantity). If agreeing to the arrangement, the owner may choose one (1) day from the said period as the take-delivery date and confirm the shipment plan; otherwise, the owner shall negotiate with the Factory again to reach an agreement on the take-delivery date and the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shall be exempt from any financial liability for any owner’s delay in taking delivery due to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take-deliveries made by multiple owners as described in the above sub-paragraph,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Where an owner holding factory standard warrants for steel rebars applies for taking delivery, the commodity to be loaded out by the Factory shall have the following specifications (nominal diameter) distribution: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less than or equal to 2,400 metric tons, the load-out commodity may have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same nominal diameter or one or more different nominal diameters.</w:t>
      </w:r>
    </w:p>
    <w:p>
      <w:pPr>
        <w:keepNext w:val="0"/>
        <w:keepLines w:val="0"/>
        <w:widowControl/>
        <w:suppressLineNumbers w:val="0"/>
        <w:adjustRightInd w:val="0"/>
        <w:snapToGrid w:val="0"/>
        <w:spacing w:before="0" w:beforeAutospacing="0" w:after="240" w:afterLines="100" w:afterAutospacing="0" w:line="256" w:lineRule="auto"/>
        <w:ind w:left="1"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between</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2,400 metric tons (exclusive) and 9,600 metric tons (inclusive), the load-out commodity shall have at least three (3) different nominal diameters and the quantity for each nominal diameter shall not exceed forty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(40%)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more than 9,600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the load-out commodity shall have at least four (4) different nominal diameters and the quantity for each nominal diameter shall not exceed thirty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(30%)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Production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production date of load-out commodity shall be within ninety (90) days before the take-delivery date agreed between the owner and the Factory. The steel rebars to be loaded out under each factory standard warrant shall have production dates within a period of thirty (30) consecutive days.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still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assume responsibility for commodity quality in accordance with relevant futures standards, and make an overall shipment plan based on the take-delivery quantities of all owners until all corresponding commodities are shipped.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owner shall pay an overdue fine to the Factory.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Any shipment delay caused by the owner shall be resolved by both parties through a separate agreement.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fails to take delivery at the Factory within fifteen (15) days (including the 15th day) after the agreed take-delivery date,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which leads to the cancellation of its factory standard warrants, then the owner shall pay an overdue fine to the Factory, and the underlying commodities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shall be converted into physical products, of which details for taking delivery shall be agreed upon by the parties through negotiation.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35 yuan/metric ton × quantity of commodity that should have been taken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Factory fails to complete the shipment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Refunded commodity payment and additional compensation = compensation settlement price × quantity of commodity that should have been shipped × 130%</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 Factory commits any default described in Article 37 or 38, it shall pay compensation directly to the owner.</w:t>
      </w:r>
      <w:r>
        <w:rPr>
          <w:rFonts w:hint="eastAsia" w:ascii="Times New Roman" w:hAnsi="Times New Roman" w:eastAsia="方正仿宋简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If the Factory fails to make the payment in full or in part, the Exchange shall pay any deficient amount to the owner: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commits any default described in Article 35 or 36, it shall pay compensation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losses incurred to either a Factory or an owner due to any event described in Article 35, 36, 37 or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38 shall be handled by both parties as agreed if they have reached a separate agreement. The agreement shall be filed in writing with the Exchange for record.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who disputes the quality of any delivered commodity shall submit to the Exchange a written objection, accompanied by the quality inspection results issued by a Designated Inspection Agency, within ten (10) days following the physical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delivery; failing which, the owner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43</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Upon the cancellation of a factory standard warrant, the Factory may apply to the Exchange for an adjustment of the amount of guarantees it is required to provide.</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steel rebar futures contract is 5%.</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steel rebar futures are as follows:</w:t>
      </w:r>
    </w:p>
    <w:tbl>
      <w:tblPr>
        <w:tblStyle w:val="5"/>
        <w:tblW w:w="856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403"/>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Stage of Trading</w:t>
            </w:r>
          </w:p>
        </w:tc>
        <w:tc>
          <w:tcPr>
            <w:tcW w:w="21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listing</w:t>
            </w:r>
          </w:p>
        </w:tc>
        <w:tc>
          <w:tcPr>
            <w:tcW w:w="21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month prior to the delivery month</w:t>
            </w:r>
          </w:p>
        </w:tc>
        <w:tc>
          <w:tcPr>
            <w:tcW w:w="21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delivery month</w:t>
            </w:r>
          </w:p>
        </w:tc>
        <w:tc>
          <w:tcPr>
            <w:tcW w:w="21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second trading day prior to the last trading day</w:t>
            </w:r>
          </w:p>
        </w:tc>
        <w:tc>
          <w:tcPr>
            <w:tcW w:w="21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20%</w:t>
            </w: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steel rebar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steel rebar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41"/>
        <w:gridCol w:w="1280"/>
        <w:gridCol w:w="1107"/>
        <w:gridCol w:w="940"/>
        <w:gridCol w:w="1099"/>
        <w:gridCol w:w="933"/>
        <w:gridCol w:w="1022"/>
        <w:gridCol w:w="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2"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p>
        </w:tc>
        <w:tc>
          <w:tcPr>
            <w:tcW w:w="1989"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From the date of listing to the last trading day of the second month prior to the delivery month</w:t>
            </w:r>
          </w:p>
        </w:tc>
        <w:tc>
          <w:tcPr>
            <w:tcW w:w="121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First month prior to the delivery month</w:t>
            </w:r>
          </w:p>
        </w:tc>
        <w:tc>
          <w:tcPr>
            <w:tcW w:w="111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2"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65"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Total open</w:t>
            </w:r>
          </w:p>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interest</w:t>
            </w:r>
          </w:p>
        </w:tc>
        <w:tc>
          <w:tcPr>
            <w:tcW w:w="1224"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bCs/>
                <w:color w:val="auto"/>
                <w:kern w:val="2"/>
                <w:sz w:val="20"/>
                <w:szCs w:val="20"/>
                <w:lang w:val="en-US" w:eastAsia="zh-CN" w:bidi="ar"/>
              </w:rPr>
              <w:t xml:space="preserve">Percentage-based Position Limit (%) and </w:t>
            </w:r>
            <w:r>
              <w:rPr>
                <w:rFonts w:hint="default" w:ascii="Times New Roman" w:hAnsi="Times New Roman" w:eastAsia="宋体" w:cs="Times New Roman"/>
                <w:color w:val="auto"/>
                <w:kern w:val="2"/>
                <w:sz w:val="20"/>
                <w:szCs w:val="20"/>
                <w:lang w:val="en-US" w:eastAsia="zh-CN" w:bidi="ar"/>
              </w:rPr>
              <w:t>fixed-amount Position Limit (in lots)</w:t>
            </w:r>
          </w:p>
        </w:tc>
        <w:tc>
          <w:tcPr>
            <w:tcW w:w="121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c>
          <w:tcPr>
            <w:tcW w:w="111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2"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65"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6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57"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5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11"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0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2"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Steel rebar</w:t>
            </w:r>
          </w:p>
        </w:tc>
        <w:tc>
          <w:tcPr>
            <w:tcW w:w="765"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 900,000</w:t>
            </w:r>
          </w:p>
        </w:tc>
        <w:tc>
          <w:tcPr>
            <w:tcW w:w="6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5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657"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4,500</w:t>
            </w:r>
          </w:p>
        </w:tc>
        <w:tc>
          <w:tcPr>
            <w:tcW w:w="557"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4,500</w:t>
            </w:r>
          </w:p>
        </w:tc>
        <w:tc>
          <w:tcPr>
            <w:tcW w:w="611"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w:t>
            </w:r>
          </w:p>
        </w:tc>
        <w:tc>
          <w:tcPr>
            <w:tcW w:w="50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2"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65"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&lt; 900,000</w:t>
            </w:r>
          </w:p>
        </w:tc>
        <w:tc>
          <w:tcPr>
            <w:tcW w:w="6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90,000</w:t>
            </w:r>
          </w:p>
        </w:tc>
        <w:tc>
          <w:tcPr>
            <w:tcW w:w="5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90,000</w:t>
            </w:r>
          </w:p>
        </w:tc>
        <w:tc>
          <w:tcPr>
            <w:tcW w:w="657"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57"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11"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0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steel rebar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thirty (30)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thirty (30) lots.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steel rebar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w:t>
      </w:r>
      <w:r>
        <w:rPr>
          <w:rFonts w:hint="default" w:ascii="Times New Roman" w:hAnsi="Times New Roman" w:eastAsia="宋体" w:cs="Times New Roman"/>
          <w:color w:val="auto"/>
          <w:kern w:val="2"/>
          <w:sz w:val="22"/>
          <w:szCs w:val="22"/>
          <w:lang w:val="en-US" w:eastAsia="zh-CN" w:bidi="ar"/>
        </w:rPr>
        <w:t>rs of a Trader, and the principle</w:t>
      </w:r>
      <w:r>
        <w:rPr>
          <w:rFonts w:hint="default" w:ascii="Times New Roman" w:hAnsi="Times New Roman" w:eastAsia="宋体" w:cs="Times New Roman"/>
          <w:bCs/>
          <w:color w:val="auto"/>
          <w:kern w:val="2"/>
          <w:sz w:val="22"/>
          <w:szCs w:val="22"/>
          <w:lang w:val="en-US" w:eastAsia="zh-CN" w:bidi="ar"/>
        </w:rPr>
        <w:t>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w:t>
      </w:r>
      <w:r>
        <w:rPr>
          <w:rFonts w:hint="default" w:ascii="Times New Roman" w:hAnsi="Times New Roman" w:eastAsia="宋体" w:cs="Times New Roman"/>
          <w:color w:val="auto"/>
          <w:kern w:val="2"/>
          <w:sz w:val="22"/>
          <w:szCs w:val="22"/>
          <w:lang w:val="en-US" w:eastAsia="zh-CN" w:bidi="ar"/>
        </w:rPr>
        <w:t xml:space="preserve">ch 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steel rebar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steel rebar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steel rebar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steel rebar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steel rebar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Steel Rebar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Steel Rebar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Steel Rebar Futures Rules</w:t>
      </w:r>
      <w:r>
        <w:rPr>
          <w:rFonts w:hint="default" w:ascii="Times New Roman" w:hAnsi="Times New Roman" w:eastAsia="宋体" w:cs="Times New Roman"/>
          <w:bCs/>
          <w:color w:val="auto"/>
          <w:kern w:val="2"/>
          <w:sz w:val="22"/>
          <w:szCs w:val="22"/>
          <w:lang w:val="en-US" w:eastAsia="zh-CN" w:bidi="ar"/>
        </w:rPr>
        <w:t xml:space="preserve"> take effect on</w:t>
      </w:r>
      <w:r>
        <w:rPr>
          <w:rFonts w:hint="default" w:ascii="Times New Roman" w:hAnsi="Times New Roman" w:eastAsia="宋体" w:cs="Times New Roman"/>
          <w:color w:val="auto"/>
          <w:kern w:val="2"/>
          <w:sz w:val="22"/>
          <w:szCs w:val="22"/>
          <w:lang w:val="en-US" w:eastAsia="zh-CN" w:bidi="ar"/>
        </w:rPr>
        <w:t xml:space="preserve">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FAE8E"/>
    <w:rsid w:val="188FA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2025-12-31T14:46:00Z</dcterms:created>
  <dc:creator>ji.shuoren</dc:creator>
  <cp:lastModifiedBy>ji.shuoren</cp:lastModifiedBy>
  <dcterms:modified xsi:type="dcterms:W3CDTF">2025-12-31T14:46:29Z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A841A245E1A8F4B3A9C65469DADF06B8</vt:lpwstr>
  </property>
</Properties>
</file>