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华文中宋" w:cs="Times New Roman"/>
          <w:b/>
          <w:bCs/>
          <w:kern w:val="2"/>
          <w:sz w:val="22"/>
          <w:szCs w:val="22"/>
        </w:rPr>
      </w:pPr>
      <w:r>
        <w:rPr>
          <w:rFonts w:hint="default" w:ascii="Times New Roman" w:hAnsi="Times New Roman" w:eastAsia="华文中宋" w:cs="Times New Roman"/>
          <w:b/>
          <w:bCs/>
          <w:kern w:val="2"/>
          <w:sz w:val="22"/>
          <w:szCs w:val="22"/>
        </w:rPr>
        <w:t>NATURAL RUBBER FUTURES RULES OF THE SHANGHAI FUTURES EXCHANGE</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bookmarkStart w:id="0" w:name="_GoBack"/>
      <w:bookmarkEnd w:id="0"/>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Natural Rubber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Natural Rubber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natural rubber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at the Shanghai Futures Exchange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Natural Rubber Futures Rules</w:t>
      </w:r>
      <w:r>
        <w:rPr>
          <w:rFonts w:hint="default" w:ascii="Times New Roman" w:hAnsi="Times New Roman" w:eastAsia="宋体" w:cs="Times New Roman"/>
          <w:color w:val="000000"/>
          <w:kern w:val="2"/>
          <w:sz w:val="22"/>
          <w:szCs w:val="22"/>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Institutions, and other participants of the futures market.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natural rubber futures is ten (10) metric tons per lot.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Price quotation of a </w:t>
      </w:r>
      <w:r>
        <w:rPr>
          <w:rFonts w:hint="default" w:ascii="Times New Roman" w:hAnsi="Times New Roman" w:eastAsia="宋体" w:cs="Times New Roman"/>
          <w:color w:val="auto"/>
          <w:kern w:val="2"/>
          <w:sz w:val="22"/>
          <w:szCs w:val="22"/>
          <w:lang w:val="en-US" w:eastAsia="zh-CN" w:bidi="ar"/>
        </w:rPr>
        <w:t>natural rubber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Yuan (RMB)/metric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natural rubber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five (5) Yuan/metric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Listed contracts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natural rubber futures cover January, March, April, May, June, July, August, September, October, and November.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Trading hours of a natural rubber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last trading day of a natural rubber futures contract is the 15th day of the contract month. The last trading day will be postponed accordingly if it is a legal holiday in China, and will be subject to separate adjustment and announcement by the Exchange if it falls in the Spring Festival month or any other month specially designated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9</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symbol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natural rubber futures is RU.</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 position quotas of a natural rubber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month before the delivery month and the delivery month.</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An application fo</w:t>
      </w:r>
      <w:r>
        <w:rPr>
          <w:rFonts w:hint="default" w:ascii="Times New Roman" w:hAnsi="Times New Roman" w:eastAsia="宋体" w:cs="Times New Roman"/>
          <w:b w:val="0"/>
          <w:bCs w:val="0"/>
          <w:color w:val="auto"/>
          <w:kern w:val="2"/>
          <w:sz w:val="22"/>
          <w:szCs w:val="22"/>
          <w:lang w:val="en-US" w:eastAsia="zh-CN" w:bidi="ar"/>
        </w:rPr>
        <w:t xml:space="preserve">r a contract-specific regular month hedging position quota of a natural rubber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An application for a nearby delivery month hedging position quota of a natural rubber futures contract shall be submitted between the first trading day of the second</w:t>
      </w:r>
      <w:r>
        <w:rPr>
          <w:rFonts w:hint="default" w:ascii="Times New Roman" w:hAnsi="Times New Roman" w:eastAsia="宋体" w:cs="Times New Roman"/>
          <w:color w:val="C00000"/>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month before the delivery month of the contract and the last trading day of the month before the delivery month. Late applications will not be accepted by the Exchange. An application for a nearby delivery month arbitrage position quota of a natural rubber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 natural rubber futures contract shall no longer be used in a revolving manner starting from the first trading day of the delivery month.</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natural rubber futures contract may be physically delivered through an Exchange of Futures for Physicals (“EFP”)</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or a delivery warehouse.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Natural rubber futures contract adopt duty-paid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Grade and quality specifications are provided in the</w:t>
      </w:r>
      <w:r>
        <w:rPr>
          <w:rFonts w:hint="default" w:ascii="Times New Roman" w:hAnsi="Times New Roman" w:eastAsia="宋体" w:cs="Times New Roman"/>
          <w:i/>
          <w:iCs/>
          <w:color w:val="auto"/>
          <w:kern w:val="2"/>
          <w:sz w:val="22"/>
          <w:szCs w:val="22"/>
          <w:lang w:val="en-US" w:eastAsia="zh-CN" w:bidi="ar"/>
        </w:rPr>
        <w:t xml:space="preserve"> SHFE Natural Rubber Futures Contract</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Specifications</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registered brands of domestic natural rubber will be separately announced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Packaging: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Domestic natural rubber (SCR WF) shall be wrapped in polyethylene film and placed in a polypropylene bag. Each pack shall have a net weight of thirty-three and three-tenths (33.3) kilograms, with thirty (30) packs forming a metric ton. No tolerance shall be applied to weight. Each pack shall measure six hundred and seventy (670) by three hundred and thirty (330) by two hundred (200) millimeters. The pack shall also carry a label specifying information such as the grade code, net weight, name or code of the manufacturer, and date of production.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imported RSS 3 rubber shall be in packs covered with rubber sheets. Packs of each delivery shall be of the same weight. The weight of a standard pack shall be one hundred and eleven and eleven-hundredths (111.11) kilograms, with nine (9) packs forming a metric ton. No tolerance shall be applied to standard packs. Non-standard packs shall be measured by their weights, with pound difference not exceeding plus or minus two-tenths of one percent (±0.2%) and difference between standard warrant weight and actual delivery weight not exceeding plus or minus three percent (±3%).</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17</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Required documentation for deliverable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Domestic natural rubber (SCR WF): the certificate of quality inspection (or the testing /appraisal report) on the delivered commodities issued by a Designated Inspection Agency.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 imported RSS 3 rubber: the photocopies of the customs declaration form, contract, certificate of payment of import tariff, and certificate of VAT withholding by the customs, and the original of the certificate of quality inspection (or the testing /appraisal report) on the delivered commodities issued by a Designated Inspection Agency.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 commodities shall be inspected using a sample test. Samples shall be taken only on the premise of the delivery warehouse after the load-in and shall not be taken at stations or docks during the process of transportation to the warehouse. The sample size may not exceed one hundred (100) metric tons. Any excess over this amount shall be subject to an additional sample test.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If there has been any change to national policies on taxation, commodity inspection, or other relevant matters, the revised policies shall prevail. In such circumstance, the Exchange will separately announce the revised requirements for the documentation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imported products.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18</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Validity period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Domestic natural rubber (SCR WF) may be delivered at the delivery warehouse up to the last delivery month of the second year after the year of its production. Beyond that, the rubber shall be converted to physicals. If the natural rubber produced domestically in a given year is intended for physical delivery, it shall be loaded into the warehouse before the next June; otherwise, it shall be ineligible for delivery.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Imported RSS 3 rubber may be delivered at a delivery warehouse up to the eighteenth month following the submission date of the customs declaration form. Beyond that, the rubber shall be converted to physicals. The RSS 3 rubber intended for physical delivery shall be loaded into a delivery warehouse within six (6) months following the submission date of the customs declaration form; otherwise, it shall be ineligible for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 certificate of quality inspection (or the testing /appraisal report) on the natural rubber at the delivery warehouse is valid up to the ninetieth day following their issuance. After they expire, the underlying commodity shall not be eligible for delivery until it is inspected and verified again.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19</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 natural rubber arriving at the delivery warehouse shall be dry and clean. The delivery warehouse shall open and inspect ten percent (10%) of the packs and sew them up after inspection. Any commodity that is not fit for purpose due to nuisance such as cracking, drenching, moisture, mildew, blackening, or severe contamination shall be rejected and not enter the delivery process.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Natural rubber underlying each standard warrant shall consist of commodity of the same delivery set and packaging specifications.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natural rubber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is ten (10) metric tons.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period of a natural rubber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is the two (2) consecutive business days immediately following the last trading day of the contract.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benchmark price for delivery settlement of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natural rubber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is the arithmetic average of the settlement prices of that contract over the last five (5) trading days on which it was traded.</w:t>
      </w:r>
      <w:r>
        <w:rPr>
          <w:rFonts w:hint="default" w:ascii="Times New Roman" w:hAnsi="Times New Roman" w:eastAsia="宋体" w:cs="Times New Roman"/>
          <w:color w:val="auto"/>
          <w:kern w:val="2"/>
          <w:sz w:val="24"/>
          <w:szCs w:val="24"/>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delivery warehouses of the Exchange, to be separately announced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After the physical delivery is completed, if the buyer has any dispute over the quality or quantity of the commodity</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(any </w:t>
      </w:r>
      <w:r>
        <w:rPr>
          <w:rFonts w:hint="default" w:ascii="Times New Roman" w:hAnsi="Times New Roman" w:eastAsia="宋体" w:cs="Times New Roman"/>
          <w:bCs/>
          <w:color w:val="auto"/>
          <w:kern w:val="2"/>
          <w:sz w:val="22"/>
          <w:szCs w:val="22"/>
          <w:lang w:val="en-US" w:eastAsia="zh-CN" w:bidi="ar"/>
        </w:rPr>
        <w:t>natural rubber</w:t>
      </w:r>
      <w:r>
        <w:rPr>
          <w:rFonts w:hint="default" w:ascii="Times New Roman" w:hAnsi="Times New Roman" w:eastAsia="宋体" w:cs="Times New Roman"/>
          <w:color w:val="auto"/>
          <w:kern w:val="2"/>
          <w:sz w:val="22"/>
          <w:szCs w:val="22"/>
          <w:lang w:val="en-US" w:eastAsia="zh-CN" w:bidi="ar"/>
        </w:rPr>
        <w:t xml:space="preserve"> in dispute shall remain in the delivery warehouse), the buyer shall submit a written request to the Exchange for dispute resolution before the 15th day (including that day) of the month following the delivery month (in case that day falls on a public holiday, the date shall be extended to the first business day after the holiday), together with the quality assay report issued by a Designated Inspection Agency. If no submission is received within the prescribed time, the buyer shall be deemed to have no disputes over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 commodity, and the Exchange will no longer accept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its relevant request for dispute resolution.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standard warrants are used for the EFPs of a natural rubber futures contract and the EFPs are settled via the Exchange, and if a dispute over the quality of the commodities arises, the buyer shall submit a request for dispute resolution within twenty-five (25) days after the payment and the exchange of standard warrants, together with the quality assay report issued by a Designated Inspection Agency.</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natural rubber futures contract is 5%.</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natural rubber futures are as follows:</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5817"/>
        <w:gridCol w:w="2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Stage of Trading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listing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month prior to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second trading day prior to the last trading day</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29</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natural rubber futures contract is within ±3% of its settlement price of the preceding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30</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Limit and </w:t>
      </w:r>
      <w:r>
        <w:rPr>
          <w:rFonts w:hint="default" w:ascii="Times New Roman" w:hAnsi="Times New Roman" w:eastAsia="宋体" w:cs="Times New Roman"/>
          <w:color w:val="auto"/>
          <w:kern w:val="2"/>
          <w:sz w:val="22"/>
          <w:szCs w:val="22"/>
          <w:lang w:val="en-US" w:eastAsia="zh-CN" w:bidi="ar"/>
        </w:rPr>
        <w:t>fixed-amount Position Limit</w:t>
      </w:r>
      <w:r>
        <w:rPr>
          <w:rFonts w:hint="default" w:ascii="Times New Roman" w:hAnsi="Times New Roman" w:eastAsia="宋体" w:cs="Times New Roman"/>
          <w:bCs/>
          <w:color w:val="auto"/>
          <w:kern w:val="2"/>
          <w:sz w:val="22"/>
          <w:szCs w:val="22"/>
          <w:lang w:val="en-US" w:eastAsia="zh-CN" w:bidi="ar"/>
        </w:rPr>
        <w:t xml:space="preserve"> for each</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natural rubber futures contract at different stages of trading are as follows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(in lots):</w:t>
      </w:r>
    </w:p>
    <w:tbl>
      <w:tblPr>
        <w:tblStyle w:val="5"/>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50"/>
        <w:gridCol w:w="1453"/>
        <w:gridCol w:w="1564"/>
        <w:gridCol w:w="1000"/>
        <w:gridCol w:w="970"/>
        <w:gridCol w:w="1117"/>
        <w:gridCol w:w="12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628"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p>
        </w:tc>
        <w:tc>
          <w:tcPr>
            <w:tcW w:w="1804"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From the date of listing to the last trading day of second month prior to the delivery month</w:t>
            </w:r>
          </w:p>
        </w:tc>
        <w:tc>
          <w:tcPr>
            <w:tcW w:w="1178"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The first month prior to the delivery month</w:t>
            </w:r>
          </w:p>
        </w:tc>
        <w:tc>
          <w:tcPr>
            <w:tcW w:w="1388"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6" w:hRule="atLeast"/>
          <w:jc w:val="center"/>
        </w:trPr>
        <w:tc>
          <w:tcPr>
            <w:tcW w:w="628"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1804"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Fixed-amount position limit (in lots)</w:t>
            </w:r>
          </w:p>
        </w:tc>
        <w:tc>
          <w:tcPr>
            <w:tcW w:w="1178"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Fixed-amount position limit (in lots)</w:t>
            </w:r>
          </w:p>
        </w:tc>
        <w:tc>
          <w:tcPr>
            <w:tcW w:w="1388"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3" w:hRule="atLeast"/>
          <w:jc w:val="center"/>
        </w:trPr>
        <w:tc>
          <w:tcPr>
            <w:tcW w:w="628"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86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Non-FF Member</w:t>
            </w:r>
          </w:p>
        </w:tc>
        <w:tc>
          <w:tcPr>
            <w:tcW w:w="935"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598"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Non-FF Member</w:t>
            </w:r>
          </w:p>
        </w:tc>
        <w:tc>
          <w:tcPr>
            <w:tcW w:w="57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668"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Non-FF Member</w:t>
            </w:r>
          </w:p>
        </w:tc>
        <w:tc>
          <w:tcPr>
            <w:tcW w:w="720"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5" w:hRule="atLeast"/>
          <w:jc w:val="center"/>
        </w:trPr>
        <w:tc>
          <w:tcPr>
            <w:tcW w:w="628"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Natural rubber</w:t>
            </w:r>
          </w:p>
        </w:tc>
        <w:tc>
          <w:tcPr>
            <w:tcW w:w="86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color w:val="auto"/>
                <w:kern w:val="2"/>
                <w:sz w:val="22"/>
                <w:szCs w:val="22"/>
              </w:rPr>
            </w:pPr>
            <w:r>
              <w:rPr>
                <w:rFonts w:hint="default" w:ascii="Times New Roman" w:hAnsi="Times New Roman" w:eastAsia="宋体" w:cs="Times New Roman"/>
                <w:b w:val="0"/>
                <w:bCs/>
                <w:color w:val="auto"/>
                <w:kern w:val="2"/>
                <w:sz w:val="22"/>
                <w:szCs w:val="22"/>
                <w:lang w:val="en-US" w:eastAsia="zh-CN" w:bidi="ar"/>
              </w:rPr>
              <w:t>1,000</w:t>
            </w:r>
          </w:p>
        </w:tc>
        <w:tc>
          <w:tcPr>
            <w:tcW w:w="935"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color w:val="auto"/>
                <w:kern w:val="2"/>
                <w:sz w:val="22"/>
                <w:szCs w:val="22"/>
              </w:rPr>
            </w:pPr>
            <w:r>
              <w:rPr>
                <w:rFonts w:hint="default" w:ascii="Times New Roman" w:hAnsi="Times New Roman" w:eastAsia="宋体" w:cs="Times New Roman"/>
                <w:b w:val="0"/>
                <w:bCs/>
                <w:color w:val="auto"/>
                <w:kern w:val="2"/>
                <w:sz w:val="22"/>
                <w:szCs w:val="22"/>
                <w:lang w:val="en-US" w:eastAsia="zh-CN" w:bidi="ar"/>
              </w:rPr>
              <w:t>1,000</w:t>
            </w:r>
          </w:p>
        </w:tc>
        <w:tc>
          <w:tcPr>
            <w:tcW w:w="598"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color w:val="auto"/>
                <w:kern w:val="2"/>
                <w:sz w:val="22"/>
                <w:szCs w:val="22"/>
              </w:rPr>
            </w:pPr>
            <w:r>
              <w:rPr>
                <w:rFonts w:hint="default" w:ascii="Times New Roman" w:hAnsi="Times New Roman" w:eastAsia="宋体" w:cs="Times New Roman"/>
                <w:b w:val="0"/>
                <w:bCs/>
                <w:color w:val="auto"/>
                <w:kern w:val="2"/>
                <w:sz w:val="22"/>
                <w:szCs w:val="22"/>
                <w:lang w:val="en-US" w:eastAsia="zh-CN" w:bidi="ar"/>
              </w:rPr>
              <w:t>300</w:t>
            </w:r>
          </w:p>
        </w:tc>
        <w:tc>
          <w:tcPr>
            <w:tcW w:w="57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color w:val="auto"/>
                <w:kern w:val="2"/>
                <w:sz w:val="22"/>
                <w:szCs w:val="22"/>
              </w:rPr>
            </w:pPr>
            <w:r>
              <w:rPr>
                <w:rFonts w:hint="default" w:ascii="Times New Roman" w:hAnsi="Times New Roman" w:eastAsia="宋体" w:cs="Times New Roman"/>
                <w:b w:val="0"/>
                <w:bCs/>
                <w:color w:val="auto"/>
                <w:kern w:val="2"/>
                <w:sz w:val="22"/>
                <w:szCs w:val="22"/>
                <w:lang w:val="en-US" w:eastAsia="zh-CN" w:bidi="ar"/>
              </w:rPr>
              <w:t>300</w:t>
            </w:r>
          </w:p>
        </w:tc>
        <w:tc>
          <w:tcPr>
            <w:tcW w:w="668"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50</w:t>
            </w:r>
          </w:p>
        </w:tc>
        <w:tc>
          <w:tcPr>
            <w:tcW w:w="720"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50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31</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If the Exchange makes a forced position reduction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to a natural rubber futures contract,</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the amount of the unfilled orders subject to the order fill, positions eligible to fill the unfilled orders</w:t>
      </w:r>
      <w:r>
        <w:rPr>
          <w:rFonts w:hint="default" w:ascii="Times New Roman" w:hAnsi="Times New Roman" w:eastAsia="宋体" w:cs="Times New Roman"/>
          <w:bCs/>
          <w:color w:val="auto"/>
          <w:kern w:val="0"/>
          <w:sz w:val="22"/>
          <w:szCs w:val="22"/>
          <w:lang w:val="en-US" w:eastAsia="zh-CN" w:bidi="ar"/>
        </w:rPr>
        <w:t xml:space="preserve"> of a Trader</w:t>
      </w:r>
      <w:r>
        <w:rPr>
          <w:rFonts w:hint="eastAsia" w:ascii="Times New Roman" w:hAnsi="Times New Roman" w:eastAsia="宋体" w:cs="Times New Roman"/>
          <w:bCs/>
          <w:color w:val="auto"/>
          <w:kern w:val="0"/>
          <w:sz w:val="22"/>
          <w:szCs w:val="22"/>
          <w:lang w:val="en-US" w:eastAsia="zh-CN" w:bidi="ar"/>
        </w:rPr>
        <w:t xml:space="preserve"> </w:t>
      </w:r>
      <w:r>
        <w:rPr>
          <w:rFonts w:hint="default" w:ascii="Times New Roman" w:hAnsi="Times New Roman" w:eastAsia="宋体" w:cs="Times New Roman"/>
          <w:bCs/>
          <w:color w:val="auto"/>
          <w:kern w:val="0"/>
          <w:sz w:val="22"/>
          <w:szCs w:val="22"/>
          <w:lang w:val="en-US" w:eastAsia="zh-CN" w:bidi="ar"/>
        </w:rPr>
        <w:t>(referring here and hereinafter to a Client, a Non-Futures Firm Member)</w:t>
      </w:r>
      <w:r>
        <w:rPr>
          <w:rFonts w:hint="default" w:ascii="Times New Roman" w:hAnsi="Times New Roman" w:eastAsia="宋体" w:cs="Times New Roman"/>
          <w:bCs/>
          <w:color w:val="auto"/>
          <w:kern w:val="2"/>
          <w:sz w:val="22"/>
          <w:szCs w:val="22"/>
          <w:lang w:val="en-US" w:eastAsia="zh-CN" w:bidi="ar"/>
        </w:rPr>
        <w:t>, and the principles and methods for the order fill of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shall be determined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Amount of the unfilled orders subject to the order fill. The term “amount of unfilled orders subject to the order fill” means the total amount of all the unfilled orders submitted after the close of the base date at the limit price into the central order book by each </w:t>
      </w:r>
      <w:r>
        <w:rPr>
          <w:rFonts w:hint="default" w:ascii="Times New Roman" w:hAnsi="Times New Roman" w:eastAsia="宋体" w:cs="Times New Roman"/>
          <w:bCs/>
          <w:color w:val="auto"/>
          <w:kern w:val="0"/>
          <w:sz w:val="22"/>
          <w:szCs w:val="22"/>
          <w:lang w:val="en-US" w:eastAsia="zh-CN" w:bidi="ar"/>
        </w:rPr>
        <w:t xml:space="preserve">Trader </w:t>
      </w:r>
      <w:r>
        <w:rPr>
          <w:rFonts w:hint="default" w:ascii="Times New Roman" w:hAnsi="Times New Roman" w:eastAsia="宋体" w:cs="Times New Roman"/>
          <w:bCs/>
          <w:color w:val="auto"/>
          <w:kern w:val="2"/>
          <w:sz w:val="22"/>
          <w:szCs w:val="22"/>
          <w:lang w:val="en-US" w:eastAsia="zh-CN" w:bidi="ar"/>
        </w:rPr>
        <w:t>who has incurred losses on net positions in the contract of an average level of no less than eight percent (8%)</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 natural rubber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Positions eligible to fill the unfilled orders</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a Trader. The positions eligible to fill the unfilled orders include the net positions, on which the</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as calculated using the above formula</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purposes or for hedging purposes at no less than eight percent (8%)</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1: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eight percent (8%) of the settlement price on the base date for the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natural rubber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four percent (4%) but no more than eight percent (8%) of the settlement price on the base date for contracts with respect to</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natural rubber futures, or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 Gains of Over 4%;</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more than four percent (4%)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natural rubber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Below 4%;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4: Unfilled orders shall be filled with the hedging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eight percent (8%)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natural rubber</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futures, or the Hedging Position Gains of Over 8%.</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Methods for the order fill of unfilled orders.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is greater than or equal to that of the unfilled orders, the unfilled orders shall be filled pro rata to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is smaller than that of the unfilled orders,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8% shall be filled pro rata to the amount of the unfilled orders. The residual unfilled orders, if any,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Gains of Over 4% in the same manner as the foregoing, and if there are still orders remaining, the outstanding unfilled orders shall be filled to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Below 4%, and so to the Hedging Position Gains of Over 8%.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
          <w:bCs/>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32</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33</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等线"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Natural Rubber Futures Rules</w:t>
      </w:r>
      <w:r>
        <w:rPr>
          <w:rFonts w:hint="default" w:ascii="Times New Roman" w:hAnsi="Times New Roman" w:eastAsia="等线"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34</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Natural Rubber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b/>
          <w:bCs/>
          <w:color w:val="auto"/>
          <w:kern w:val="2"/>
          <w:sz w:val="22"/>
          <w:szCs w:val="22"/>
          <w:lang w:val="en-US" w:eastAsia="zh-CN" w:bidi="ar"/>
        </w:rPr>
        <w:t>Article 35</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Natural Rubber Futures Rules</w:t>
      </w:r>
      <w:r>
        <w:rPr>
          <w:rFonts w:hint="default" w:ascii="Times New Roman" w:hAnsi="Times New Roman" w:eastAsia="宋体" w:cs="Times New Roman"/>
          <w:bCs/>
          <w:color w:val="auto"/>
          <w:kern w:val="2"/>
          <w:sz w:val="22"/>
          <w:szCs w:val="22"/>
          <w:lang w:val="en-US" w:eastAsia="zh-CN" w:bidi="ar"/>
        </w:rPr>
        <w:t xml:space="preserve"> take effect o</w:t>
      </w:r>
      <w:r>
        <w:rPr>
          <w:rFonts w:hint="default" w:ascii="Times New Roman" w:hAnsi="Times New Roman" w:eastAsia="宋体" w:cs="Times New Roman"/>
          <w:color w:val="auto"/>
          <w:kern w:val="2"/>
          <w:sz w:val="22"/>
          <w:szCs w:val="22"/>
          <w:lang w:val="en-US" w:eastAsia="zh-CN" w:bidi="ar"/>
        </w:rPr>
        <w:t xml:space="preserve">n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F068B"/>
    <w:rsid w:val="3FEF0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2025-12-31T14:51:00Z</dcterms:created>
  <dc:creator>ji.shuoren</dc:creator>
  <cp:lastModifiedBy>ji.shuoren</cp:lastModifiedBy>
  <dcterms:modified xsi:type="dcterms:W3CDTF">2025-12-31T14:52:17Z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C50E2DAD3F106EB10DC85469CD1E36DD</vt:lpwstr>
  </property>
</Properties>
</file>