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p>
    <w:p>
      <w:pPr>
        <w:pStyle w:val="2"/>
        <w:keepNext w:val="0"/>
        <w:keepLines w:val="0"/>
        <w:widowControl/>
        <w:suppressLineNumbers w:val="0"/>
        <w:rPr>
          <w:rFonts w:hint="default" w:ascii="Times New Roman" w:hAnsi="Times New Roman" w:eastAsia="华文中宋" w:cs="Times New Roman"/>
          <w:b/>
          <w:bCs/>
          <w:kern w:val="2"/>
          <w:sz w:val="22"/>
          <w:szCs w:val="22"/>
        </w:rPr>
      </w:pPr>
      <w:bookmarkStart w:id="0" w:name="_GoBack"/>
      <w:r>
        <w:rPr>
          <w:rFonts w:hint="default" w:ascii="Times New Roman" w:hAnsi="Times New Roman" w:eastAsia="华文中宋" w:cs="Times New Roman"/>
          <w:b/>
          <w:bCs/>
          <w:kern w:val="2"/>
          <w:sz w:val="22"/>
          <w:szCs w:val="22"/>
        </w:rPr>
        <w:t>LEAD FUTURES RULES OF THE SHANGHAI FUTURES EXCHANGE</w:t>
      </w:r>
    </w:p>
    <w:bookmarkEnd w:id="0"/>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Lead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Lead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lead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Lead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lead futures is five (5)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lead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lead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five (5)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lead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Trading hours of a lead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lead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lead futures is PB.</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lead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for a</w:t>
      </w:r>
      <w:r>
        <w:rPr>
          <w:rFonts w:hint="default" w:ascii="Times New Roman" w:hAnsi="Times New Roman" w:eastAsia="宋体" w:cs="Times New Roman"/>
          <w:b w:val="0"/>
          <w:bCs w:val="0"/>
          <w:color w:val="auto"/>
          <w:kern w:val="2"/>
          <w:sz w:val="22"/>
          <w:szCs w:val="22"/>
          <w:lang w:val="en-US" w:eastAsia="zh-CN" w:bidi="ar"/>
        </w:rPr>
        <w:t xml:space="preserve"> contract-specific regular month hedging position quota of a lead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lead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lead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lead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lead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Lead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Lead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deliverable commodity shall be of a registered trademark from a manufacturer registered with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Packaging for deliverable commodity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Lead ingots underlying each delivery unit shall consist of commodity of the same manufacturer, registered trademark, quality grade, shape, and packaged quantity (secured into bundles of similar weight). The registered manufacturer may decide the weight of each bundle at its sole discretion, provided that the bundles can readily yield the 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Lead ingots shall be tightened into bundles with rust-resistant straps of proper strength as separately announced by the Exchange. The strapping shall be reliable and each bundle shall be marked by a prominent and secure product label, specifying manufacturer name, product name, grade (designation), batch number, net weight, and date of production.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commodities arrive at the warehouse with broken straps or loose ingots, the commodities shall be repackaged and securely tightened with specified straps before they are delivered. Any costs incurred in the reassembly shall be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Each domestically produced lead ingot shall weigh forty-eight (48) kilograms plus or minus three (±3) kilograms, forty-two (42) kilograms plus or minus two (±2) kilograms, or twenty-four (24) kilograms plus or minus one (±1) kilogram.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quality issued by the registered manufacturer.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eastAsia"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quality, certificate of origin, certificate of commodity inspection, certificate of payment of import tariff, and certificate of VAT withholding by the customs. These documents are deemed valid only upon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relevant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 and pound difference: The underlying lead ingots for each standard warrant weigh twenty-five (25) metric tons. Difference between standard warrant weight and actual delivery weight shall not exceed plus or minus two percent (±2%). Pound difference shall not exceed plus or minus one-tenth of one percent (±0.1%).</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lead futures contract is twenty-five (25)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lead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lead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of the Exchange, to be separately announced by the Exchange.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lead ingots intended for delivery must be stored indoors.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commodity, and the Exchange will no longer accept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its relevant request for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lead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lead futures contract is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lead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6381"/>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lead futures contract is within ±4%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lead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85"/>
        <w:gridCol w:w="1228"/>
        <w:gridCol w:w="1500"/>
        <w:gridCol w:w="923"/>
        <w:gridCol w:w="1243"/>
        <w:gridCol w:w="825"/>
        <w:gridCol w:w="1231"/>
        <w:gridCol w:w="8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2183"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the second month prior to the delivery month</w:t>
            </w:r>
          </w:p>
        </w:tc>
        <w:tc>
          <w:tcPr>
            <w:tcW w:w="12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First month prior to the delivery month</w:t>
            </w:r>
          </w:p>
        </w:tc>
        <w:tc>
          <w:tcPr>
            <w:tcW w:w="1229"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34"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Total open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interest</w:t>
            </w:r>
          </w:p>
        </w:tc>
        <w:tc>
          <w:tcPr>
            <w:tcW w:w="1448"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Cs/>
                <w:color w:val="auto"/>
                <w:kern w:val="2"/>
                <w:sz w:val="22"/>
                <w:szCs w:val="22"/>
                <w:lang w:val="en-US" w:eastAsia="zh-CN" w:bidi="ar"/>
              </w:rPr>
              <w:t xml:space="preserve">Percentage-based Position Limit (%) and </w:t>
            </w:r>
            <w:r>
              <w:rPr>
                <w:rFonts w:hint="default" w:ascii="Times New Roman" w:hAnsi="Times New Roman" w:eastAsia="宋体" w:cs="Times New Roman"/>
                <w:color w:val="auto"/>
                <w:kern w:val="2"/>
                <w:sz w:val="22"/>
                <w:szCs w:val="22"/>
                <w:lang w:val="en-US" w:eastAsia="zh-CN" w:bidi="ar"/>
              </w:rPr>
              <w:t>fixed-amount Position Limit (in lots)</w:t>
            </w:r>
          </w:p>
        </w:tc>
        <w:tc>
          <w:tcPr>
            <w:tcW w:w="12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229"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34"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743"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9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73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9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lead</w:t>
            </w:r>
          </w:p>
        </w:tc>
        <w:tc>
          <w:tcPr>
            <w:tcW w:w="73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≥50,000</w:t>
            </w: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743"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1,800</w:t>
            </w:r>
          </w:p>
        </w:tc>
        <w:tc>
          <w:tcPr>
            <w:tcW w:w="492"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1,800</w:t>
            </w:r>
          </w:p>
        </w:tc>
        <w:tc>
          <w:tcPr>
            <w:tcW w:w="736"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w:t>
            </w:r>
          </w:p>
        </w:tc>
        <w:tc>
          <w:tcPr>
            <w:tcW w:w="493"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3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eastAsia" w:ascii="宋体" w:hAnsi="宋体" w:eastAsia="宋体" w:cs="宋体"/>
                <w:bCs/>
                <w:color w:val="auto"/>
                <w:kern w:val="2"/>
                <w:sz w:val="22"/>
                <w:szCs w:val="22"/>
                <w:lang w:val="en-US" w:eastAsia="zh-CN" w:bidi="ar"/>
              </w:rPr>
              <w:t>＜</w:t>
            </w:r>
            <w:r>
              <w:rPr>
                <w:rFonts w:hint="default" w:ascii="Times New Roman" w:hAnsi="Times New Roman" w:eastAsia="宋体" w:cs="Times New Roman"/>
                <w:bCs/>
                <w:color w:val="auto"/>
                <w:kern w:val="2"/>
                <w:sz w:val="22"/>
                <w:szCs w:val="22"/>
                <w:lang w:val="en-US" w:eastAsia="zh-CN" w:bidi="ar"/>
              </w:rPr>
              <w:t>50,000</w:t>
            </w: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5,000</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5,000</w:t>
            </w:r>
          </w:p>
        </w:tc>
        <w:tc>
          <w:tcPr>
            <w:tcW w:w="743"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92"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36"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93"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lead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 xml:space="preserve">its general </w:t>
      </w:r>
      <w:r>
        <w:rPr>
          <w:rFonts w:hint="default" w:ascii="Times New Roman" w:hAnsi="Times New Roman" w:eastAsia="宋体" w:cs="Times New Roman"/>
          <w:bCs/>
          <w:color w:val="auto"/>
          <w:kern w:val="2"/>
          <w:sz w:val="22"/>
          <w:szCs w:val="22"/>
          <w:lang w:val="en-US" w:eastAsia="zh-CN" w:bidi="ar"/>
        </w:rPr>
        <w:t>positions held under its trading code, to multiples of five (5) lots and a one-day delay is allowed under special market conditions; in the delivery month,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five (5)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lead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each</w:t>
      </w:r>
      <w:r>
        <w:rPr>
          <w:rFonts w:hint="default" w:ascii="Times New Roman" w:hAnsi="Times New Roman" w:eastAsia="宋体" w:cs="Times New Roman"/>
          <w:bCs/>
          <w:color w:val="auto"/>
          <w:kern w:val="0"/>
          <w:sz w:val="22"/>
          <w:szCs w:val="22"/>
          <w:lang w:val="en-US" w:eastAsia="zh-CN" w:bidi="ar"/>
        </w:rPr>
        <w:t xml:space="preserve"> Trader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lead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 lead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 lead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 lead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 lead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eastAsia"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31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Lead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Lead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Lead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F1C17"/>
    <w:rsid w:val="1C8F1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2025-12-31T14:43:00Z</dcterms:created>
  <dc:creator>ji.shuoren</dc:creator>
  <cp:lastModifiedBy>ji.shuoren</cp:lastModifiedBy>
  <dcterms:modified xsi:type="dcterms:W3CDTF">2025-12-31T14:43:49Z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18C38DE9BC3417F511C65469C46D56CC</vt:lpwstr>
  </property>
</Properties>
</file>