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sz w:val="32"/>
          <w:szCs w:val="30"/>
        </w:rPr>
      </w:pPr>
      <w:r>
        <w:rPr>
          <w:rFonts w:hint="eastAsia" w:ascii="Times New Roman" w:hAnsi="Times New Roman" w:cs="Times New Roman"/>
          <w:b/>
          <w:sz w:val="32"/>
          <w:szCs w:val="30"/>
        </w:rPr>
        <w:t>Appendix 3</w:t>
      </w:r>
    </w:p>
    <w:p>
      <w:pPr>
        <w:jc w:val="left"/>
        <w:rPr>
          <w:rFonts w:ascii="Times New Roman" w:hAnsi="Times New Roman" w:cs="Times New Roman"/>
          <w:b/>
          <w:sz w:val="32"/>
          <w:szCs w:val="30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0"/>
        </w:rPr>
      </w:pPr>
      <w:bookmarkStart w:id="0" w:name="_GoBack"/>
      <w:r>
        <w:rPr>
          <w:rFonts w:hint="eastAsia" w:ascii="Times New Roman" w:hAnsi="Times New Roman" w:cs="Times New Roman"/>
          <w:b/>
          <w:sz w:val="32"/>
          <w:szCs w:val="30"/>
        </w:rPr>
        <w:t>SHFE</w:t>
      </w:r>
      <w:r>
        <w:rPr>
          <w:rFonts w:ascii="Times New Roman" w:hAnsi="Times New Roman" w:cs="Times New Roman"/>
          <w:b/>
          <w:sz w:val="32"/>
          <w:szCs w:val="30"/>
        </w:rPr>
        <w:t xml:space="preserve"> </w:t>
      </w:r>
      <w:r>
        <w:rPr>
          <w:rFonts w:hint="eastAsia" w:ascii="Times New Roman" w:hAnsi="Times New Roman" w:cs="Times New Roman"/>
          <w:b/>
          <w:sz w:val="32"/>
          <w:szCs w:val="30"/>
        </w:rPr>
        <w:t xml:space="preserve">Stainless Steel </w:t>
      </w:r>
      <w:r>
        <w:rPr>
          <w:rFonts w:ascii="Times New Roman" w:hAnsi="Times New Roman" w:cs="Times New Roman"/>
          <w:b/>
          <w:sz w:val="32"/>
          <w:szCs w:val="30"/>
        </w:rPr>
        <w:t>Options Contract Specifications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（for Public Comments）</w:t>
      </w:r>
    </w:p>
    <w:bookmarkEnd w:id="0"/>
    <w:p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3"/>
        <w:tblW w:w="50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Underlying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Stainless Steel</w:t>
            </w:r>
            <w:r>
              <w:rPr>
                <w:rFonts w:hint="eastAsia" w:ascii="Times New Roman" w:hAnsi="Times New Roman" w:cs="Times New Roman"/>
                <w:b/>
                <w:sz w:val="32"/>
                <w:szCs w:val="30"/>
              </w:rPr>
              <w:t xml:space="preserve">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Futures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(SS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) Contract (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5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metric tons)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Contract Type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Call option and put option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Contract Size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1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 xml:space="preserve">SS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contract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Price Quotation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(RMB) Yuan/ton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Minimum Price Fluctuation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 xml:space="preserve">1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Yuan/ton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Daily Price Limit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spacing w:line="36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eastAsia="方正仿宋简体" w:cstheme="minorBidi"/>
                <w:b w:val="0"/>
                <w:bCs w:val="0"/>
                <w:sz w:val="24"/>
                <w:szCs w:val="28"/>
              </w:rPr>
              <w:t>Same as that for the</w:t>
            </w:r>
            <w:r>
              <w:rPr>
                <w:rFonts w:hint="eastAsia" w:ascii="Times New Roman" w:hAnsi="Times New Roman" w:eastAsia="方正仿宋简体" w:cstheme="minorBidi"/>
                <w:b w:val="0"/>
                <w:bCs w:val="0"/>
                <w:sz w:val="24"/>
                <w:szCs w:val="28"/>
              </w:rPr>
              <w:t xml:space="preserve"> Stainless Steel futures </w:t>
            </w:r>
            <w:r>
              <w:rPr>
                <w:rFonts w:ascii="Times New Roman" w:hAnsi="Times New Roman" w:eastAsia="方正仿宋简体" w:cstheme="minorBidi"/>
                <w:b w:val="0"/>
                <w:bCs w:val="0"/>
                <w:sz w:val="24"/>
                <w:szCs w:val="28"/>
              </w:rPr>
              <w:t xml:space="preserve">contract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Listed Contracts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Option contracts will be listed for the nearest two consecutive months and, when the open interest of the underlying futures contract after daily clearing reaches a specific threshold separately announced by </w:t>
            </w:r>
            <w:r>
              <w:rPr>
                <w:rFonts w:hint="eastAsia" w:ascii="Times New Roman" w:hAnsi="Times New Roman"/>
                <w:sz w:val="24"/>
                <w:szCs w:val="28"/>
              </w:rPr>
              <w:t>SHFE</w:t>
            </w:r>
            <w:r>
              <w:rPr>
                <w:rFonts w:ascii="Times New Roman" w:hAnsi="Times New Roman"/>
                <w:sz w:val="24"/>
                <w:szCs w:val="28"/>
              </w:rPr>
              <w:t>, for later months on the second trading day thereafter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Trading Hours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9:00 a.m. to 11:30 a.m., 1:30 p.m. to 3:00 p.m., and other hours specified by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Last Trading Day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The five-to-last trading day of the month before the delivery month of the underlying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SS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contract (subject to adjustment by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in case of a national holiday and other special circumstances)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Expiration Date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Same as the last trading day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Strike Price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The range of strike price is the previous trading day’s settlement price of the 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contract plus or minus 1.5 times the current day’s price limit. The strike price interval is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 Yuan/ton if strike price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10000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Yuan/ton;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 Yuan/ton if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00 Yuan/ton </w:t>
            </w:r>
            <w:r>
              <w:rPr>
                <w:rFonts w:ascii="Times New Roman" w:hAnsi="Times New Roman" w:eastAsia="方正仿宋简体" w:cs="Times New Roman"/>
                <w:sz w:val="24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strike price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00 Yuan/ton;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00 Yuan/ton if strike price </w:t>
            </w:r>
            <w:r>
              <w:rPr>
                <w:rFonts w:ascii="Times New Roman" w:hAnsi="Times New Roman" w:eastAsia="方正仿宋简体" w:cs="Times New Roman"/>
                <w:sz w:val="24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000 Yuan/ ton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Option Style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American style. Buyers may submit an exercise request during trading hours on any trading day before the expiration date and an exercise or abandonment request before 3:30 p.m. on the expiration date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Contract Symbol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Call option: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SS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-Contract Month-C-Strike Price</w:t>
            </w:r>
          </w:p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Put option: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SS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-Contract Month-P-Strike Price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Listing Exchange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Shanghai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Futures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Exchange (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A8D74"/>
    <w:rsid w:val="33FA8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2026-04-29T15:08:00Z</dcterms:created>
  <dc:creator>ji.shuoren</dc:creator>
  <cp:lastModifiedBy>ji.shuoren</cp:lastModifiedBy>
  <dcterms:modified xsi:type="dcterms:W3CDTF">2026-04-29T15:08:27Z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66730148DF3E0D3358AEF16977A7F0B5</vt:lpwstr>
  </property>
</Properties>
</file>