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eastAsia="华文中宋"/>
          <w:b/>
          <w:bCs/>
          <w:kern w:val="36"/>
          <w:sz w:val="28"/>
          <w:szCs w:val="28"/>
        </w:rPr>
      </w:pPr>
      <w:r>
        <w:rPr>
          <w:rFonts w:eastAsia="华文中宋"/>
          <w:b/>
          <w:bCs/>
          <w:kern w:val="36"/>
          <w:sz w:val="28"/>
          <w:szCs w:val="28"/>
        </w:rPr>
        <w:t>The Adjusted Transaction Fee of Crude Oil Futures Contracts and Low Sulfur Fuel Oil Futures Contracts</w:t>
      </w:r>
    </w:p>
    <w:tbl>
      <w:tblPr>
        <w:tblStyle w:val="4"/>
        <w:tblpPr w:leftFromText="180" w:rightFromText="180" w:vertAnchor="text" w:horzAnchor="page" w:tblpX="1741" w:tblpY="1196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783"/>
        <w:gridCol w:w="1783"/>
        <w:gridCol w:w="1783"/>
        <w:gridCol w:w="1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 w:cs="Times New Roman"/>
                <w:b/>
                <w:color w:val="000000"/>
                <w:kern w:val="0"/>
                <w:sz w:val="21"/>
                <w:szCs w:val="21"/>
              </w:rPr>
              <w:t>Contracts</w:t>
            </w:r>
          </w:p>
        </w:tc>
        <w:tc>
          <w:tcPr>
            <w:tcW w:w="209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Transaction Fee</w:t>
            </w:r>
          </w:p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</w:rPr>
              <w:t>（RMB/lot）</w:t>
            </w:r>
          </w:p>
        </w:tc>
        <w:tc>
          <w:tcPr>
            <w:tcW w:w="2091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Transaction Fee for the Close-out of Intraday Position</w:t>
            </w:r>
          </w:p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</w:rPr>
              <w:t>（RMB/lot）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6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General Position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Hedging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General Position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Hedging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sc2604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sc2605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sc2606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sc2607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sc2608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sc2609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sc2610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sc2611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sc2612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sc2701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sc2702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sc2703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sc2706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sc2709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sc2712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sc2803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sc2806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sc2809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sc2812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sc2903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/>
    <w:p/>
    <w:tbl>
      <w:tblPr>
        <w:tblStyle w:val="4"/>
        <w:tblpPr w:leftFromText="180" w:rightFromText="180" w:vertAnchor="text" w:horzAnchor="page" w:tblpX="1741" w:tblpY="1196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783"/>
        <w:gridCol w:w="1783"/>
        <w:gridCol w:w="1783"/>
        <w:gridCol w:w="1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 w:cs="Times New Roman"/>
                <w:b/>
                <w:color w:val="000000"/>
                <w:kern w:val="0"/>
                <w:sz w:val="21"/>
                <w:szCs w:val="21"/>
              </w:rPr>
              <w:t>Contracts</w:t>
            </w:r>
          </w:p>
        </w:tc>
        <w:tc>
          <w:tcPr>
            <w:tcW w:w="209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Transaction Fee</w:t>
            </w:r>
          </w:p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</w:rPr>
              <w:t>（‰）</w:t>
            </w:r>
          </w:p>
        </w:tc>
        <w:tc>
          <w:tcPr>
            <w:tcW w:w="2091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Transaction Fee for the Close-out of Intraday Position</w:t>
            </w:r>
          </w:p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</w:rPr>
              <w:t>（‰）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6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General Position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Hedging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General Position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Hedging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lu2604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lu2605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lu2606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lu2607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lu2608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lu2609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lu2610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lu2611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lu2612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lu2701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lu2702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lu2703</w:t>
            </w:r>
          </w:p>
        </w:tc>
        <w:tc>
          <w:tcPr>
            <w:tcW w:w="1046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0.100</w:t>
            </w:r>
          </w:p>
        </w:tc>
        <w:tc>
          <w:tcPr>
            <w:tcW w:w="1046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0.050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0.300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0.150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yFontNa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0"/>
    <w:rsid w:val="000D305E"/>
    <w:rsid w:val="00107B4E"/>
    <w:rsid w:val="00277A04"/>
    <w:rsid w:val="002A51E0"/>
    <w:rsid w:val="00357100"/>
    <w:rsid w:val="00500F6D"/>
    <w:rsid w:val="00673A34"/>
    <w:rsid w:val="006E020A"/>
    <w:rsid w:val="00C81A2F"/>
    <w:rsid w:val="00D118D8"/>
    <w:rsid w:val="00D2264A"/>
    <w:rsid w:val="00E22918"/>
    <w:rsid w:val="00EE7550"/>
    <w:rsid w:val="00EF4E83"/>
    <w:rsid w:val="5D1BF2E7"/>
    <w:rsid w:val="FF52E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/>
      <w:sz w:val="18"/>
      <w:szCs w:val="18"/>
      <w14:ligatures w14:val="standardContextual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3</Pages>
  <Words>334</Words>
  <Characters>1908</Characters>
  <Lines>15</Lines>
  <Paragraphs>4</Paragraphs>
  <TotalTime>62</TotalTime>
  <ScaleCrop>false</ScaleCrop>
  <LinksUpToDate>false</LinksUpToDate>
  <CharactersWithSpaces>2238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2026-03-06T23:14:00Z</dcterms:created>
  <dc:creator>汤莹琦</dc:creator>
  <cp:lastModifiedBy>luo.yulian</cp:lastModifiedBy>
  <dcterms:modified xsi:type="dcterms:W3CDTF">2026-03-09T19:14:18Z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3A6339369FE2F1BA197BAE69CBE5E4BC</vt:lpwstr>
  </property>
</Properties>
</file>