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</w:pPr>
      <w:r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  <w:t xml:space="preserve">Guide for the Mock Test </w:t>
      </w:r>
      <w:r>
        <w:rPr>
          <w:rFonts w:hint="eastAsia" w:ascii="Times New Roman" w:hAnsi="Times New Roman" w:eastAsia="方正大标宋简体" w:cs="Times New Roman"/>
          <w:b/>
          <w:kern w:val="36"/>
          <w:sz w:val="42"/>
          <w:szCs w:val="42"/>
        </w:rPr>
        <w:t>for the</w:t>
      </w:r>
      <w:r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  <w:t xml:space="preserve"> International Business of Nickel Futures and Options</w:t>
      </w:r>
    </w:p>
    <w:p>
      <w:pPr>
        <w:pStyle w:val="10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  <w:t>Participate in Trading</w:t>
      </w:r>
    </w:p>
    <w:p>
      <w:pPr>
        <w:pStyle w:val="10"/>
        <w:widowControl/>
        <w:spacing w:line="600" w:lineRule="exact"/>
        <w:ind w:firstLine="600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>Using the usernames, passwords, client trading codes set up in the mock system.</w:t>
      </w:r>
    </w:p>
    <w:p>
      <w:pPr>
        <w:pStyle w:val="10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  <w:t>Trading Hours</w:t>
      </w:r>
    </w:p>
    <w:p>
      <w:pPr>
        <w:pStyle w:val="10"/>
        <w:widowControl/>
        <w:spacing w:line="600" w:lineRule="exact"/>
        <w:ind w:firstLine="600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hint="eastAsia" w:ascii="Times New Roman" w:hAnsi="Times New Roman" w:eastAsia="方正大标宋简体" w:cs="Times New Roman"/>
          <w:kern w:val="36"/>
          <w:sz w:val="30"/>
          <w:szCs w:val="30"/>
        </w:rPr>
        <w:t>T</w:t>
      </w: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>rading hours are specified as follows:</w:t>
      </w:r>
    </w:p>
    <w:p>
      <w:pPr>
        <w:pStyle w:val="10"/>
        <w:widowControl/>
        <w:numPr>
          <w:ilvl w:val="0"/>
          <w:numId w:val="2"/>
        </w:numPr>
        <w:spacing w:line="600" w:lineRule="exact"/>
        <w:ind w:left="0" w:firstLine="200" w:firstLineChars="0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 xml:space="preserve">9:00 ~ 11:30 a.m. every Monday to Friday; </w:t>
      </w:r>
    </w:p>
    <w:p>
      <w:pPr>
        <w:pStyle w:val="10"/>
        <w:widowControl/>
        <w:numPr>
          <w:ilvl w:val="0"/>
          <w:numId w:val="2"/>
        </w:numPr>
        <w:spacing w:line="600" w:lineRule="exact"/>
        <w:ind w:left="0" w:firstLine="200" w:firstLineChars="0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 xml:space="preserve">13:30 ~ 15:00 p.m. on regular trading days; </w:t>
      </w:r>
    </w:p>
    <w:p>
      <w:pPr>
        <w:pStyle w:val="10"/>
        <w:widowControl/>
        <w:numPr>
          <w:ilvl w:val="0"/>
          <w:numId w:val="2"/>
        </w:numPr>
        <w:spacing w:line="600" w:lineRule="exact"/>
        <w:ind w:left="0" w:firstLine="200" w:firstLineChars="0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 xml:space="preserve">13:30 ~ 15:30 p.m. on expiry trading days; </w:t>
      </w:r>
    </w:p>
    <w:p>
      <w:pPr>
        <w:pStyle w:val="10"/>
        <w:widowControl/>
        <w:numPr>
          <w:ilvl w:val="0"/>
          <w:numId w:val="2"/>
        </w:numPr>
        <w:spacing w:line="600" w:lineRule="exact"/>
        <w:ind w:left="0" w:firstLine="200" w:firstLineChars="0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 xml:space="preserve">Continuous trading hours: 21:00 every Monday to Friday to 01:00 a.m. </w:t>
      </w:r>
      <w:r>
        <w:rPr>
          <w:rFonts w:hint="eastAsia" w:ascii="Times New Roman" w:hAnsi="Times New Roman" w:eastAsia="方正大标宋简体" w:cs="Times New Roman"/>
          <w:kern w:val="36"/>
          <w:sz w:val="30"/>
          <w:szCs w:val="30"/>
        </w:rPr>
        <w:t xml:space="preserve">on </w:t>
      </w:r>
      <w:r>
        <w:rPr>
          <w:rFonts w:ascii="Times New Roman" w:hAnsi="Times New Roman" w:eastAsia="方正大标宋简体" w:cs="Times New Roman"/>
          <w:kern w:val="36"/>
          <w:sz w:val="30"/>
          <w:szCs w:val="30"/>
        </w:rPr>
        <w:t>the following day.</w:t>
      </w:r>
    </w:p>
    <w:p>
      <w:pPr>
        <w:pStyle w:val="10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</w:pPr>
      <w:r>
        <w:rPr>
          <w:rFonts w:hint="eastAsia" w:ascii="Times New Roman" w:hAnsi="Times New Roman" w:eastAsia="方正大标宋简体" w:cs="Times New Roman"/>
          <w:b/>
          <w:kern w:val="36"/>
          <w:sz w:val="30"/>
          <w:szCs w:val="30"/>
        </w:rPr>
        <w:t>Apply</w:t>
      </w:r>
      <w:r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  <w:t xml:space="preserve"> for Hedging and Arbitrage Quota</w:t>
      </w:r>
    </w:p>
    <w:p>
      <w:pPr>
        <w:pStyle w:val="10"/>
        <w:widowControl/>
        <w:spacing w:line="600" w:lineRule="exact"/>
        <w:ind w:firstLine="600"/>
        <w:rPr>
          <w:rFonts w:ascii="Times New Roman" w:hAnsi="Times New Roman" w:eastAsia="方正大标宋简体" w:cs="Times New Roman"/>
          <w:kern w:val="36"/>
          <w:sz w:val="30"/>
          <w:szCs w:val="30"/>
        </w:rPr>
      </w:pPr>
      <w:r>
        <w:rPr>
          <w:rFonts w:hint="eastAsia" w:ascii="Times New Roman" w:hAnsi="Times New Roman" w:eastAsia="方正大标宋简体" w:cs="Times New Roman"/>
          <w:kern w:val="36"/>
          <w:sz w:val="30"/>
          <w:szCs w:val="30"/>
        </w:rPr>
        <w:t>M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embers and Overseas Special Participants </w:t>
      </w:r>
      <w:r>
        <w:rPr>
          <w:rFonts w:hint="eastAsia" w:ascii="Times New Roman" w:hAnsi="Times New Roman" w:cs="Times New Roman"/>
          <w:sz w:val="30"/>
          <w:szCs w:val="30"/>
        </w:rPr>
        <w:t xml:space="preserve">shall 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apply for hedging and arbitrage quota for clients by the Mock Member Service System. Overseas Intermediaries </w:t>
      </w:r>
      <w:r>
        <w:rPr>
          <w:rFonts w:hint="eastAsia" w:ascii="Times New Roman" w:hAnsi="Times New Roman" w:cs="Times New Roman"/>
          <w:sz w:val="30"/>
          <w:szCs w:val="30"/>
        </w:rPr>
        <w:t xml:space="preserve">shall </w:t>
      </w:r>
      <w:r>
        <w:rPr>
          <w:rFonts w:ascii="Times New Roman" w:hAnsi="Times New Roman" w:eastAsia="Arial Unicode MS" w:cs="Times New Roman"/>
          <w:sz w:val="30"/>
          <w:szCs w:val="30"/>
        </w:rPr>
        <w:t>apply for such quota by the Mock Overseas Intermediary Service System.</w:t>
      </w:r>
    </w:p>
    <w:p>
      <w:pPr>
        <w:pStyle w:val="10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Times New Roman"/>
          <w:b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  <w:t xml:space="preserve">Technical </w:t>
      </w:r>
      <w:r>
        <w:rPr>
          <w:rFonts w:ascii="Times New Roman" w:hAnsi="Times New Roman" w:eastAsia="方正仿宋简体" w:cs="Times New Roman"/>
          <w:b/>
          <w:kern w:val="36"/>
          <w:sz w:val="30"/>
          <w:szCs w:val="30"/>
        </w:rPr>
        <w:t>Guidelines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Mock Trading System (accessed via the securities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and futures industry test network)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Front-ends Name Server (FENS) addresses: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42.24.1.47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42.24.1.48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To obtain the IP addresses of SHFE mock trading system through the FENS servers, please use TCP port 5901 for normal connections; to obtain the IP addresses of market data system through the FENS servers, please use TCP port 5903 for normal connections.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When dealing with the network security control strategy, all members, Overseas Special Participants and data vendors should open TCP ports 5901, 5903, 43005, 43011 to the network segment 42.24.1.0/24 and TCP ports 80, 443 to the network segment 42.24.1.0/24. Please ensure that the communication of the network segment and the protocol ports mentioned above is normal.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SHFE’s Level 1 market data has the subscription number of 1001 and is sent out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at a frequency of 2 snapshots </w:t>
      </w:r>
      <w:r>
        <w:rPr>
          <w:rFonts w:ascii="Times New Roman" w:hAnsi="Times New Roman" w:eastAsia="方正仿宋简体" w:cs="Times New Roman"/>
          <w:sz w:val="30"/>
          <w:szCs w:val="30"/>
        </w:rPr>
        <w:t>per second.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Mock Second Generation Market Data Platform (accessed via the securities and futures industry test network)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Parameters for Market Data Inquiry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356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Network Channel</w:t>
            </w:r>
          </w:p>
        </w:tc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IP</w:t>
            </w:r>
          </w:p>
        </w:tc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TCP 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42.24.1.163</w:t>
            </w:r>
          </w:p>
        </w:tc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42.24.1.164</w:t>
            </w:r>
          </w:p>
        </w:tc>
        <w:tc>
          <w:tcPr>
            <w:tcW w:w="0" w:type="auto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43022</w:t>
            </w:r>
          </w:p>
        </w:tc>
      </w:tr>
    </w:tbl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Parameters for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</w:rPr>
        <w:t xml:space="preserve">Additional 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Market Data Inquiry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84"/>
        <w:gridCol w:w="1716"/>
        <w:gridCol w:w="1236"/>
        <w:gridCol w:w="135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Market Data Type</w:t>
            </w:r>
          </w:p>
        </w:tc>
        <w:tc>
          <w:tcPr>
            <w:tcW w:w="1484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subscription number</w:t>
            </w:r>
          </w:p>
        </w:tc>
        <w:tc>
          <w:tcPr>
            <w:tcW w:w="171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Network Channel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Group IP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Front IP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SHFE’s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 (1 price level,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single-counted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1001</w:t>
            </w:r>
          </w:p>
        </w:tc>
        <w:tc>
          <w:tcPr>
            <w:tcW w:w="171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  <w:vMerge w:val="restart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SHFE’s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 (5 price levels,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single-counted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1000</w:t>
            </w:r>
          </w:p>
        </w:tc>
        <w:tc>
          <w:tcPr>
            <w:tcW w:w="171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21000</w:t>
            </w:r>
          </w:p>
        </w:tc>
      </w:tr>
    </w:tbl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Mock Member Service System (accessed via the securities and futures industry test network)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http://42.24.1.247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Mock Overseas Intermediary Service System (accessed via Internet)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https://124.74.244.184 or https://220.248.39.184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Mock Settlement Data API (accessed via internet)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IP: 42.24.1.149   Port: 443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API Opening Hours: 15:00 - 21:00 on trading day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Please acquire the user and certificate from the announcement which was posted on mock member service system on February 23, 2021.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CFMMC’s Mock Unified Account Opening System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Please submit new client application via the following addresses: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(1)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ab/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Web Addresses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https://41.16.130.70/test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(2)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ab/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API Addresses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ssl://41.16.130.69:51002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Arial Unicode MS"/>
          <w:sz w:val="30"/>
          <w:szCs w:val="30"/>
        </w:rPr>
        <w:t>B</w:t>
      </w:r>
      <w:r>
        <w:rPr>
          <w:rFonts w:hint="eastAsia" w:ascii="Times New Roman" w:hAnsi="Times New Roman" w:eastAsia="Arial Unicode MS"/>
          <w:sz w:val="30"/>
          <w:szCs w:val="30"/>
        </w:rPr>
        <w:t>u</w:t>
      </w:r>
      <w:r>
        <w:rPr>
          <w:rFonts w:ascii="Times New Roman" w:hAnsi="Times New Roman" w:eastAsia="Arial Unicode MS"/>
          <w:sz w:val="30"/>
          <w:szCs w:val="30"/>
        </w:rPr>
        <w:t xml:space="preserve">siness Consultation: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010-66555063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Technical </w:t>
      </w:r>
      <w:r>
        <w:rPr>
          <w:rFonts w:ascii="Times New Roman" w:hAnsi="Times New Roman" w:eastAsia="Arial Unicode MS"/>
          <w:sz w:val="30"/>
          <w:szCs w:val="30"/>
        </w:rPr>
        <w:t xml:space="preserve">Consultation: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010-66555059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Submit Post-trade Data to CFMMC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S</w:t>
      </w:r>
      <w:r>
        <w:rPr>
          <w:rFonts w:ascii="Times New Roman" w:hAnsi="Times New Roman" w:eastAsia="方正仿宋简体" w:cs="Times New Roman"/>
          <w:sz w:val="28"/>
          <w:szCs w:val="28"/>
        </w:rPr>
        <w:t>ecurities and futures industry test network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I</w:t>
      </w:r>
      <w:r>
        <w:rPr>
          <w:rFonts w:ascii="Times New Roman" w:hAnsi="Times New Roman" w:eastAsia="方正仿宋简体" w:cs="Times New Roman"/>
          <w:sz w:val="28"/>
          <w:szCs w:val="28"/>
        </w:rPr>
        <w:t>P: 42.0.10.27  Port：9000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Arial Unicode MS"/>
          <w:sz w:val="30"/>
          <w:szCs w:val="30"/>
        </w:rPr>
        <w:t>B</w:t>
      </w:r>
      <w:r>
        <w:rPr>
          <w:rFonts w:hint="eastAsia" w:ascii="Times New Roman" w:hAnsi="Times New Roman" w:eastAsia="Arial Unicode MS"/>
          <w:sz w:val="30"/>
          <w:szCs w:val="30"/>
        </w:rPr>
        <w:t>u</w:t>
      </w:r>
      <w:r>
        <w:rPr>
          <w:rFonts w:ascii="Times New Roman" w:hAnsi="Times New Roman" w:eastAsia="Arial Unicode MS"/>
          <w:sz w:val="30"/>
          <w:szCs w:val="30"/>
        </w:rPr>
        <w:t xml:space="preserve">siness Consultation: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010-66553584</w:t>
      </w:r>
    </w:p>
    <w:p>
      <w:pPr>
        <w:pStyle w:val="10"/>
        <w:ind w:firstLine="6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Technical </w:t>
      </w:r>
      <w:r>
        <w:rPr>
          <w:rFonts w:ascii="Times New Roman" w:hAnsi="Times New Roman" w:eastAsia="Arial Unicode MS"/>
          <w:sz w:val="30"/>
          <w:szCs w:val="30"/>
        </w:rPr>
        <w:t xml:space="preserve">Consultation: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010-66552172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Mock Test Data Preparation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Please prepare for the systems in advance. If more funds are needed for the mock test, please contact IT Department I for application.</w:t>
      </w:r>
    </w:p>
    <w:p>
      <w:pPr>
        <w:pStyle w:val="10"/>
        <w:numPr>
          <w:ilvl w:val="1"/>
          <w:numId w:val="1"/>
        </w:numPr>
        <w:ind w:left="0"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</w:rPr>
        <w:t>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otes</w:t>
      </w:r>
    </w:p>
    <w:p>
      <w:pPr>
        <w:pStyle w:val="10"/>
        <w:ind w:firstLine="600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This mock test does not involve standard warrants business and other related businesses.</w:t>
      </w:r>
    </w:p>
    <w:p>
      <w:pPr>
        <w:pStyle w:val="10"/>
        <w:widowControl/>
        <w:spacing w:line="600" w:lineRule="exact"/>
        <w:ind w:firstLine="602"/>
        <w:rPr>
          <w:rFonts w:ascii="Times New Roman" w:hAnsi="Times New Roman" w:eastAsia="方正仿宋简体" w:cs="Times New Roman"/>
          <w:b/>
          <w:kern w:val="36"/>
          <w:sz w:val="30"/>
          <w:szCs w:val="30"/>
        </w:rPr>
      </w:pPr>
    </w:p>
    <w:p>
      <w:pPr>
        <w:pStyle w:val="10"/>
        <w:widowControl/>
        <w:spacing w:line="600" w:lineRule="exact"/>
        <w:ind w:firstLine="602"/>
        <w:rPr>
          <w:rFonts w:ascii="Times New Roman" w:hAnsi="Times New Roman" w:eastAsia="方正仿宋简体" w:cs="Times New Roman"/>
          <w:b/>
          <w:kern w:val="36"/>
          <w:sz w:val="30"/>
          <w:szCs w:val="30"/>
        </w:rPr>
      </w:pPr>
    </w:p>
    <w:p>
      <w:pPr>
        <w:pStyle w:val="10"/>
        <w:widowControl/>
        <w:spacing w:line="600" w:lineRule="exact"/>
        <w:ind w:firstLine="602"/>
        <w:rPr>
          <w:rFonts w:ascii="Times New Roman" w:hAnsi="Times New Roman" w:eastAsia="方正仿宋简体" w:cs="Times New Roman"/>
          <w:b/>
          <w:kern w:val="36"/>
          <w:sz w:val="30"/>
          <w:szCs w:val="30"/>
        </w:rPr>
      </w:pPr>
    </w:p>
    <w:p>
      <w:pPr>
        <w:wordWrap w:val="0"/>
        <w:spacing w:line="680" w:lineRule="exact"/>
        <w:ind w:left="140" w:right="40" w:firstLine="420"/>
        <w:jc w:val="right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Shanghai Futures Exchange</w:t>
      </w:r>
    </w:p>
    <w:p>
      <w:pPr>
        <w:ind w:firstLine="5400" w:firstLineChars="1800"/>
      </w:pPr>
      <w:r>
        <w:rPr>
          <w:rFonts w:ascii="Times New Roman" w:hAnsi="Times New Roman" w:eastAsia="Arial Unicode MS" w:cs="Times New Roman"/>
          <w:kern w:val="0"/>
          <w:sz w:val="30"/>
          <w:szCs w:val="30"/>
        </w:rPr>
        <w:t xml:space="preserve">January </w:t>
      </w:r>
      <w:r>
        <w:rPr>
          <w:rFonts w:hint="eastAsia" w:ascii="Times New Roman" w:hAnsi="Times New Roman" w:eastAsia="SimSun" w:cs="Times New Roman"/>
          <w:kern w:val="0"/>
          <w:sz w:val="30"/>
          <w:szCs w:val="30"/>
          <w:lang w:val="en-US" w:eastAsia="zh-CN"/>
        </w:rPr>
        <w:t>30</w:t>
      </w:r>
      <w:bookmarkStart w:id="0" w:name="_GoBack"/>
      <w:bookmarkEnd w:id="0"/>
      <w:r>
        <w:rPr>
          <w:rFonts w:ascii="Times New Roman" w:hAnsi="Times New Roman" w:eastAsia="Arial Unicode MS" w:cs="Times New Roman"/>
          <w:kern w:val="0"/>
          <w:sz w:val="30"/>
          <w:szCs w:val="30"/>
        </w:rPr>
        <w:t>, 2026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B6B5D"/>
    <w:multiLevelType w:val="multilevel"/>
    <w:tmpl w:val="125B6B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177924"/>
    <w:multiLevelType w:val="multilevel"/>
    <w:tmpl w:val="44177924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6F"/>
    <w:rsid w:val="0002579D"/>
    <w:rsid w:val="00096247"/>
    <w:rsid w:val="002D2910"/>
    <w:rsid w:val="004A66D3"/>
    <w:rsid w:val="007D706F"/>
    <w:rsid w:val="00801632"/>
    <w:rsid w:val="008A47B6"/>
    <w:rsid w:val="00A8187F"/>
    <w:rsid w:val="00D32496"/>
    <w:rsid w:val="00F753D7"/>
    <w:rsid w:val="1FBF5E53"/>
    <w:rsid w:val="36F267CF"/>
    <w:rsid w:val="3FF71D64"/>
    <w:rsid w:val="5DF303C5"/>
    <w:rsid w:val="668FD514"/>
    <w:rsid w:val="7BE3AA4C"/>
    <w:rsid w:val="DBFDF12E"/>
    <w:rsid w:val="DDFB9FDE"/>
    <w:rsid w:val="E79EBA90"/>
    <w:rsid w:val="EFF71FB6"/>
    <w:rsid w:val="F9FB1E62"/>
    <w:rsid w:val="FF6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4</Pages>
  <Words>534</Words>
  <Characters>3048</Characters>
  <Lines>25</Lines>
  <Paragraphs>7</Paragraphs>
  <TotalTime>7</TotalTime>
  <ScaleCrop>false</ScaleCrop>
  <LinksUpToDate>false</LinksUpToDate>
  <CharactersWithSpaces>3575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2026-01-27T21:41:00Z</dcterms:created>
  <dc:creator>邵晟</dc:creator>
  <cp:lastModifiedBy>yan.hongbiao</cp:lastModifiedBy>
  <dcterms:modified xsi:type="dcterms:W3CDTF">2026-01-30T07:49:54Z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58C805C33CB669D75E957969AAD2A1B5</vt:lpwstr>
  </property>
</Properties>
</file>