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0" w:after="240" w:afterLines="100" w:afterAutospacing="0" w:line="256" w:lineRule="auto"/>
        <w:ind w:left="0" w:right="0"/>
        <w:jc w:val="left"/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28"/>
          <w:szCs w:val="28"/>
          <w:lang w:val="en-US" w:eastAsia="zh-CN" w:bidi="ar"/>
        </w:rPr>
        <w:t>Annex 1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</w:rPr>
        <w:t>Revision Notes</w:t>
      </w:r>
    </w:p>
    <w:bookmarkEnd w:id="0"/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To better meet the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demand</w:t>
      </w:r>
      <w:r>
        <w:rPr>
          <w:rFonts w:hint="default" w:ascii="Times New Roman" w:hAnsi="Times New Roman" w:cs="Times New Roman"/>
          <w:sz w:val="28"/>
          <w:szCs w:val="28"/>
        </w:rPr>
        <w:t xml:space="preserve">s of industrial clients and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indutries</w:t>
      </w:r>
      <w:r>
        <w:rPr>
          <w:rFonts w:hint="default" w:ascii="Times New Roman" w:hAnsi="Times New Roman" w:cs="Times New Roman"/>
          <w:sz w:val="28"/>
          <w:szCs w:val="28"/>
        </w:rPr>
        <w:t xml:space="preserve"> such as shipping and foreign trade,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and in light of the development needs of the container shipping spot market, </w:t>
      </w:r>
      <w:r>
        <w:rPr>
          <w:rFonts w:hint="default" w:ascii="Times New Roman" w:hAnsi="Times New Roman" w:cs="Times New Roman"/>
          <w:sz w:val="28"/>
          <w:szCs w:val="28"/>
        </w:rPr>
        <w:t>Shanghai International Energy Exchange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(INE)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plans</w:t>
      </w:r>
      <w:r>
        <w:rPr>
          <w:rFonts w:hint="default" w:ascii="Times New Roman" w:hAnsi="Times New Roman" w:cs="Times New Roman"/>
          <w:sz w:val="28"/>
          <w:szCs w:val="28"/>
        </w:rPr>
        <w:t xml:space="preserve"> to revise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its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Containerized Freight Index (Europe Service) Futures Contract</w:t>
      </w:r>
      <w:r>
        <w:rPr>
          <w:rFonts w:hint="default" w:ascii="Times New Roman" w:hAnsi="Times New Roman" w:cs="Times New Roman"/>
          <w:sz w:val="28"/>
          <w:szCs w:val="28"/>
        </w:rPr>
        <w:t>. The specific revisions are as follows: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Adjust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ing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the Listed Contracts from "February, April, June, August, October, December" to "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Monthly contracts of recent six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6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consecutive months (excluding February)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followed by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two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(2)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quarterly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contracts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". </w:t>
      </w:r>
      <w:r>
        <w:rPr>
          <w:rFonts w:hint="default" w:ascii="Times New Roman" w:hAnsi="Times New Roman" w:cs="Times New Roman"/>
          <w:sz w:val="28"/>
          <w:szCs w:val="28"/>
        </w:rPr>
        <w:t xml:space="preserve">The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INE </w:t>
      </w:r>
      <w:r>
        <w:rPr>
          <w:rFonts w:hint="default" w:ascii="Times New Roman" w:hAnsi="Times New Roman" w:cs="Times New Roman"/>
          <w:sz w:val="28"/>
          <w:szCs w:val="28"/>
        </w:rPr>
        <w:t xml:space="preserve">plans to list the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recent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six</w:t>
      </w:r>
      <w:r>
        <w:rPr>
          <w:rFonts w:hint="default" w:ascii="Times New Roman" w:hAnsi="Times New Roman" w:cs="Times New Roman"/>
          <w:sz w:val="28"/>
          <w:szCs w:val="28"/>
        </w:rPr>
        <w:t xml:space="preserve"> consecutive month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ly</w:t>
      </w:r>
      <w:r>
        <w:rPr>
          <w:rFonts w:hint="default" w:ascii="Times New Roman" w:hAnsi="Times New Roman" w:cs="Times New Roman"/>
          <w:sz w:val="28"/>
          <w:szCs w:val="28"/>
        </w:rPr>
        <w:t xml:space="preserve"> contracts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for</w:t>
      </w:r>
      <w:r>
        <w:rPr>
          <w:rFonts w:hint="default" w:ascii="Times New Roman" w:hAnsi="Times New Roman" w:cs="Times New Roman"/>
          <w:sz w:val="28"/>
          <w:szCs w:val="28"/>
        </w:rPr>
        <w:t xml:space="preserve"> industrial clients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to better</w:t>
      </w:r>
      <w:r>
        <w:rPr>
          <w:rFonts w:hint="default" w:ascii="Times New Roman" w:hAnsi="Times New Roman" w:cs="Times New Roman"/>
          <w:sz w:val="28"/>
          <w:szCs w:val="28"/>
        </w:rPr>
        <w:t xml:space="preserve"> match the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maturity date of their futures and </w:t>
      </w:r>
      <w:r>
        <w:rPr>
          <w:rFonts w:hint="default" w:ascii="Times New Roman" w:hAnsi="Times New Roman" w:cs="Times New Roman"/>
          <w:sz w:val="28"/>
          <w:szCs w:val="28"/>
        </w:rPr>
        <w:t>spot positions and improv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e</w:t>
      </w:r>
      <w:r>
        <w:rPr>
          <w:rFonts w:hint="default" w:ascii="Times New Roman" w:hAnsi="Times New Roman" w:cs="Times New Roman"/>
          <w:sz w:val="28"/>
          <w:szCs w:val="28"/>
        </w:rPr>
        <w:t xml:space="preserve"> hedging efficiency. February contracts will be excluded due to reduced shipping volume during the Spring Festival period. Meanwhile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 T</w:t>
      </w:r>
      <w:r>
        <w:rPr>
          <w:rFonts w:hint="default" w:ascii="Times New Roman" w:hAnsi="Times New Roman" w:cs="Times New Roman"/>
          <w:sz w:val="28"/>
          <w:szCs w:val="28"/>
        </w:rPr>
        <w:t xml:space="preserve">wo quarterly contracts will be listed after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28"/>
          <w:szCs w:val="28"/>
        </w:rPr>
        <w:t xml:space="preserve">six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consecutive </w:t>
      </w:r>
      <w:r>
        <w:rPr>
          <w:rFonts w:hint="default" w:ascii="Times New Roman" w:hAnsi="Times New Roman" w:cs="Times New Roman"/>
          <w:sz w:val="28"/>
          <w:szCs w:val="28"/>
        </w:rPr>
        <w:t xml:space="preserve">months to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ensure </w:t>
      </w:r>
      <w:r>
        <w:rPr>
          <w:rFonts w:hint="default" w:ascii="Times New Roman" w:hAnsi="Times New Roman" w:cs="Times New Roman"/>
          <w:sz w:val="28"/>
          <w:szCs w:val="28"/>
        </w:rPr>
        <w:t>contract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coverage of a one-year period</w:t>
      </w:r>
      <w:r>
        <w:rPr>
          <w:rFonts w:hint="default" w:ascii="Times New Roman" w:hAnsi="Times New Roman" w:cs="Times New Roman"/>
          <w:sz w:val="28"/>
          <w:szCs w:val="28"/>
        </w:rPr>
        <w:t>. After the adjustment, the number of listed contracts will increase from 6 to 7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Adjusting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the Minimum Price Fluctuation from 0.1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index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point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s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to 0.5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index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point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Based on the current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price </w:t>
      </w:r>
      <w:r>
        <w:rPr>
          <w:rFonts w:hint="default" w:ascii="Times New Roman" w:hAnsi="Times New Roman" w:cs="Times New Roman"/>
          <w:sz w:val="28"/>
          <w:szCs w:val="28"/>
        </w:rPr>
        <w:t xml:space="preserve">quotation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of the </w:t>
      </w:r>
      <w:r>
        <w:rPr>
          <w:rFonts w:hint="default" w:ascii="Times New Roman" w:hAnsi="Times New Roman" w:cs="Times New Roman"/>
          <w:sz w:val="28"/>
          <w:szCs w:val="28"/>
        </w:rPr>
        <w:t xml:space="preserve">container shipping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market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the INE plans to</w:t>
      </w:r>
      <w:r>
        <w:rPr>
          <w:rFonts w:hint="default" w:ascii="Times New Roman" w:hAnsi="Times New Roman" w:cs="Times New Roman"/>
          <w:sz w:val="28"/>
          <w:szCs w:val="28"/>
        </w:rPr>
        <w:t xml:space="preserve"> adjust the minimum price fluctuation to 0.5 index points.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BB0DE"/>
    <w:multiLevelType w:val="singleLevel"/>
    <w:tmpl w:val="F61BB0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B4BAB"/>
    <w:rsid w:val="7EAB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="100" w:beforeAutospacing="1" w:after="240" w:afterLines="100" w:afterAutospacing="0" w:line="256" w:lineRule="auto"/>
      <w:jc w:val="center"/>
      <w:outlineLvl w:val="0"/>
    </w:pPr>
    <w:rPr>
      <w:rFonts w:hint="default" w:ascii="Times New Roman" w:hAnsi="Times New Roman" w:eastAsia="宋体" w:cs="Times New Roman"/>
      <w:b/>
      <w:bCs/>
      <w:kern w:val="2"/>
      <w:sz w:val="28"/>
      <w:szCs w:val="2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2025-12-19T15:48:00Z</dcterms:created>
  <dc:creator>ji.shuoren</dc:creator>
  <cp:lastModifiedBy>ji.shuoren</cp:lastModifiedBy>
  <dcterms:modified xsi:type="dcterms:W3CDTF">2025-12-19T15:49:11Z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B414108C32C00759340345696F0A0DC4</vt:lpwstr>
  </property>
</Properties>
</file>