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03EB" w14:textId="027C2B13" w:rsidR="00DB0D1E" w:rsidRDefault="00DB0D1E" w:rsidP="00DB0D1E">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 xml:space="preserve">Appendix </w:t>
      </w:r>
      <w:r>
        <w:rPr>
          <w:rFonts w:eastAsia="华文中宋" w:hint="eastAsia"/>
          <w:b/>
          <w:sz w:val="22"/>
          <w:szCs w:val="22"/>
        </w:rPr>
        <w:t>2</w:t>
      </w:r>
      <w:r w:rsidR="00A04811">
        <w:rPr>
          <w:rFonts w:eastAsia="华文中宋"/>
          <w:b/>
          <w:sz w:val="22"/>
          <w:szCs w:val="22"/>
        </w:rPr>
        <w:t>5:</w:t>
      </w:r>
    </w:p>
    <w:bookmarkEnd w:id="0"/>
    <w:p w14:paraId="702B17EA" w14:textId="261285B3" w:rsidR="00A04811" w:rsidRDefault="00DB0D1E" w:rsidP="00A04811">
      <w:pPr>
        <w:widowControl/>
        <w:adjustRightInd w:val="0"/>
        <w:snapToGrid w:val="0"/>
        <w:spacing w:afterLines="100" w:after="312" w:line="276" w:lineRule="auto"/>
        <w:jc w:val="center"/>
        <w:rPr>
          <w:rFonts w:eastAsia="华文中宋"/>
          <w:b/>
          <w:sz w:val="28"/>
          <w:szCs w:val="28"/>
        </w:rPr>
      </w:pPr>
      <w:r>
        <w:rPr>
          <w:rFonts w:eastAsia="华文中宋"/>
          <w:b/>
          <w:sz w:val="28"/>
          <w:szCs w:val="28"/>
        </w:rPr>
        <w:t>STEEL REBAR FUTURES RULES OF THE SHANGHAI FUTURES EXCHANGE</w:t>
      </w:r>
      <w:bookmarkStart w:id="1" w:name="_Hlk46334348"/>
    </w:p>
    <w:p w14:paraId="2615CED7" w14:textId="22409FDB" w:rsidR="00DB0D1E" w:rsidRPr="00A04811" w:rsidRDefault="00A04811" w:rsidP="00A04811">
      <w:pPr>
        <w:widowControl/>
        <w:adjustRightInd w:val="0"/>
        <w:snapToGrid w:val="0"/>
        <w:spacing w:afterLines="100" w:after="312" w:line="276" w:lineRule="auto"/>
        <w:jc w:val="center"/>
        <w:rPr>
          <w:rFonts w:eastAsia="华文中宋"/>
          <w:b/>
          <w:sz w:val="22"/>
          <w:szCs w:val="22"/>
        </w:rPr>
      </w:pPr>
      <w:r w:rsidRPr="00566DC9">
        <w:rPr>
          <w:rFonts w:hAnsi="Calibri"/>
          <w:b/>
          <w:spacing w:val="-1"/>
          <w:kern w:val="0"/>
          <w:sz w:val="22"/>
          <w:szCs w:val="22"/>
          <w:lang w:eastAsia="en-US"/>
        </w:rPr>
        <w:t>(revised)</w:t>
      </w:r>
    </w:p>
    <w:bookmarkEnd w:id="1"/>
    <w:p w14:paraId="2DACC2B5" w14:textId="77777777" w:rsidR="00DB0D1E" w:rsidRDefault="00DB0D1E" w:rsidP="00DB0D1E">
      <w:pPr>
        <w:widowControl/>
        <w:tabs>
          <w:tab w:val="left" w:pos="1560"/>
        </w:tabs>
        <w:adjustRightInd w:val="0"/>
        <w:snapToGrid w:val="0"/>
        <w:spacing w:afterLines="100" w:after="312" w:line="259" w:lineRule="auto"/>
        <w:jc w:val="center"/>
        <w:rPr>
          <w:b/>
          <w:sz w:val="22"/>
          <w:szCs w:val="22"/>
        </w:rPr>
      </w:pPr>
      <w:r>
        <w:rPr>
          <w:b/>
          <w:sz w:val="22"/>
          <w:szCs w:val="22"/>
        </w:rPr>
        <w:t>CHAPTER 1</w:t>
      </w:r>
      <w:r>
        <w:rPr>
          <w:b/>
          <w:sz w:val="22"/>
          <w:szCs w:val="22"/>
        </w:rPr>
        <w:tab/>
        <w:t>GENERAL PROVISIONS</w:t>
      </w:r>
    </w:p>
    <w:p w14:paraId="57B660DC" w14:textId="77777777" w:rsidR="00DB0D1E" w:rsidRDefault="00DB0D1E" w:rsidP="00DB0D1E">
      <w:pPr>
        <w:tabs>
          <w:tab w:val="left" w:pos="1204"/>
        </w:tabs>
        <w:adjustRightInd w:val="0"/>
        <w:snapToGrid w:val="0"/>
        <w:spacing w:afterLines="100" w:after="312" w:line="259"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 xml:space="preserve">Steel </w:t>
      </w:r>
      <w:r>
        <w:rPr>
          <w:rFonts w:hint="eastAsia"/>
          <w:i/>
          <w:sz w:val="22"/>
          <w:szCs w:val="22"/>
        </w:rPr>
        <w:t>R</w:t>
      </w:r>
      <w:r>
        <w:rPr>
          <w:i/>
          <w:sz w:val="22"/>
          <w:szCs w:val="22"/>
        </w:rPr>
        <w:t>ebar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Steel </w:t>
      </w:r>
      <w:r>
        <w:rPr>
          <w:rFonts w:hint="eastAsia"/>
          <w:i/>
          <w:iCs/>
          <w:sz w:val="22"/>
          <w:szCs w:val="22"/>
        </w:rPr>
        <w:t>R</w:t>
      </w:r>
      <w:r>
        <w:rPr>
          <w:i/>
          <w:iCs/>
          <w:sz w:val="22"/>
          <w:szCs w:val="22"/>
        </w:rPr>
        <w:t xml:space="preserve">ebar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steel rebar</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0AAEC03A" w14:textId="77777777" w:rsidR="00DB0D1E" w:rsidRDefault="00DB0D1E" w:rsidP="00DB0D1E">
      <w:pPr>
        <w:tabs>
          <w:tab w:val="left" w:pos="1204"/>
        </w:tabs>
        <w:adjustRightInd w:val="0"/>
        <w:snapToGrid w:val="0"/>
        <w:spacing w:afterLines="100" w:after="312"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Steel </w:t>
      </w:r>
      <w:r>
        <w:rPr>
          <w:rFonts w:hint="eastAsia"/>
          <w:i/>
          <w:sz w:val="22"/>
          <w:szCs w:val="22"/>
        </w:rPr>
        <w:t>R</w:t>
      </w:r>
      <w:r>
        <w:rPr>
          <w:i/>
          <w:sz w:val="22"/>
          <w:szCs w:val="22"/>
        </w:rPr>
        <w:t>ebar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6D111E8D" w14:textId="77777777" w:rsidR="00DB0D1E" w:rsidRDefault="00DB0D1E" w:rsidP="00DB0D1E">
      <w:pPr>
        <w:widowControl/>
        <w:tabs>
          <w:tab w:val="left" w:pos="1560"/>
        </w:tabs>
        <w:adjustRightInd w:val="0"/>
        <w:snapToGrid w:val="0"/>
        <w:spacing w:afterLines="100" w:after="312" w:line="259"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44CDEAE1"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steel rebar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2AB883B2" w14:textId="77777777" w:rsidR="00DB0D1E" w:rsidRDefault="00DB0D1E" w:rsidP="00DB0D1E">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steel rebar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03A101DC"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steel rebar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14:paraId="52D0FF41"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steel rebar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36DD5281"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steel rebar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63B2FC4C"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steel rebar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14:paraId="6485DCDA"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steel rebar </w:t>
      </w:r>
      <w:r>
        <w:rPr>
          <w:rFonts w:hint="eastAsia"/>
          <w:sz w:val="22"/>
          <w:szCs w:val="22"/>
        </w:rPr>
        <w:t>futures is RB.</w:t>
      </w:r>
    </w:p>
    <w:p w14:paraId="7E7690F3"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w:t>
      </w:r>
      <w:r>
        <w:rPr>
          <w:sz w:val="22"/>
          <w:szCs w:val="22"/>
        </w:rPr>
        <w:t>a</w:t>
      </w:r>
      <w:r>
        <w:rPr>
          <w:rFonts w:hint="eastAsia"/>
          <w:sz w:val="22"/>
          <w:szCs w:val="22"/>
        </w:rPr>
        <w:t xml:space="preserve"> </w:t>
      </w:r>
      <w:r>
        <w:rPr>
          <w:sz w:val="22"/>
          <w:szCs w:val="22"/>
        </w:rPr>
        <w:t>steel rebar</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25A3C0DA"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steel rebar futures contract shall be submitted by the last trading day of the second month before the delivery month of the contract. Late applications will not be accepted by the Exchange.</w:t>
      </w:r>
    </w:p>
    <w:p w14:paraId="162A275E" w14:textId="77777777" w:rsidR="00DB0D1E" w:rsidRDefault="00DB0D1E" w:rsidP="00DB0D1E">
      <w:pPr>
        <w:tabs>
          <w:tab w:val="left" w:pos="1204"/>
        </w:tabs>
        <w:adjustRightInd w:val="0"/>
        <w:snapToGrid w:val="0"/>
        <w:spacing w:afterLines="100" w:after="312" w:line="259" w:lineRule="auto"/>
        <w:jc w:val="left"/>
        <w:rPr>
          <w:sz w:val="22"/>
          <w:szCs w:val="22"/>
        </w:rPr>
      </w:pPr>
      <w:r>
        <w:rPr>
          <w:sz w:val="22"/>
          <w:szCs w:val="22"/>
        </w:rPr>
        <w:lastRenderedPageBreak/>
        <w:t>An application for a nearby delivery month hedging position quota of a steel rebar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steel rebar futures contract shall be submitted between the first trading day of the second month before the delivery month of the contract and the last trading day of the month before the delivery month. Late applications will not be accepted by the Exchange.</w:t>
      </w:r>
    </w:p>
    <w:p w14:paraId="6A34EF27"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steel rebar</w:t>
      </w:r>
      <w:r>
        <w:rPr>
          <w:sz w:val="22"/>
          <w:szCs w:val="22"/>
        </w:rPr>
        <w:t xml:space="preserve"> futures contract shall no longer be used in a revolving manner starting from the first trading day of the delivery month.</w:t>
      </w:r>
    </w:p>
    <w:p w14:paraId="0BC7993E" w14:textId="77777777" w:rsidR="00DB0D1E" w:rsidRDefault="00DB0D1E" w:rsidP="00DB0D1E">
      <w:pPr>
        <w:widowControl/>
        <w:tabs>
          <w:tab w:val="left" w:pos="1560"/>
        </w:tabs>
        <w:adjustRightInd w:val="0"/>
        <w:snapToGrid w:val="0"/>
        <w:spacing w:afterLines="100" w:after="312"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034E8C7C" w14:textId="77777777" w:rsidR="00DB0D1E" w:rsidRDefault="00DB0D1E" w:rsidP="00DB0D1E">
      <w:pPr>
        <w:widowControl/>
        <w:tabs>
          <w:tab w:val="left" w:pos="1560"/>
        </w:tabs>
        <w:adjustRightInd w:val="0"/>
        <w:snapToGrid w:val="0"/>
        <w:spacing w:afterLines="100" w:after="312" w:line="259" w:lineRule="auto"/>
        <w:jc w:val="center"/>
        <w:rPr>
          <w:b/>
          <w:sz w:val="22"/>
          <w:szCs w:val="22"/>
        </w:rPr>
      </w:pPr>
      <w:r>
        <w:rPr>
          <w:rFonts w:hint="eastAsia"/>
          <w:b/>
          <w:sz w:val="22"/>
          <w:szCs w:val="22"/>
        </w:rPr>
        <w:t>SECTION 1 GENERAL PROVISIONS</w:t>
      </w:r>
    </w:p>
    <w:p w14:paraId="777023EC"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steel rebar futures contract </w:t>
      </w:r>
      <w:r>
        <w:rPr>
          <w:sz w:val="22"/>
          <w:szCs w:val="22"/>
        </w:rPr>
        <w:t>may be physically delivered through an Exchange of Futures for Physicals (“EFP”)</w:t>
      </w:r>
      <w:r>
        <w:rPr>
          <w:rFonts w:hint="eastAsia"/>
          <w:sz w:val="22"/>
          <w:szCs w:val="22"/>
        </w:rPr>
        <w:t>, a delivery warehouse, or a delivery factory.</w:t>
      </w:r>
    </w:p>
    <w:p w14:paraId="241EFB64" w14:textId="77777777" w:rsidR="00DB0D1E" w:rsidRDefault="00DB0D1E" w:rsidP="00DB0D1E">
      <w:pPr>
        <w:tabs>
          <w:tab w:val="left" w:pos="1204"/>
        </w:tabs>
        <w:adjustRightInd w:val="0"/>
        <w:snapToGrid w:val="0"/>
        <w:spacing w:afterLines="100" w:after="312" w:line="259" w:lineRule="auto"/>
        <w:jc w:val="left"/>
        <w:rPr>
          <w:sz w:val="22"/>
          <w:szCs w:val="22"/>
        </w:rPr>
      </w:pPr>
      <w:r>
        <w:rPr>
          <w:sz w:val="22"/>
          <w:szCs w:val="22"/>
        </w:rPr>
        <w:t>S</w:t>
      </w:r>
      <w:r>
        <w:rPr>
          <w:rFonts w:hint="eastAsia"/>
          <w:sz w:val="22"/>
          <w:szCs w:val="22"/>
        </w:rPr>
        <w:t>teel rebar</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14:paraId="539EF009"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Steel </w:t>
      </w:r>
      <w:r>
        <w:rPr>
          <w:rFonts w:hint="eastAsia"/>
          <w:i/>
          <w:iCs/>
          <w:sz w:val="22"/>
          <w:szCs w:val="22"/>
        </w:rPr>
        <w:t>R</w:t>
      </w:r>
      <w:r>
        <w:rPr>
          <w:i/>
          <w:iCs/>
          <w:sz w:val="22"/>
          <w:szCs w:val="22"/>
        </w:rPr>
        <w:t>ebar Futures Contract</w:t>
      </w:r>
      <w:r>
        <w:rPr>
          <w:rFonts w:hint="eastAsia"/>
          <w:i/>
          <w:iCs/>
          <w:sz w:val="22"/>
          <w:szCs w:val="22"/>
        </w:rPr>
        <w:t xml:space="preserve"> Specifications</w:t>
      </w:r>
      <w:r>
        <w:rPr>
          <w:sz w:val="22"/>
          <w:szCs w:val="22"/>
        </w:rPr>
        <w:t xml:space="preserve">. </w:t>
      </w:r>
    </w:p>
    <w:p w14:paraId="136B78C4" w14:textId="77777777" w:rsidR="00DB0D1E" w:rsidRDefault="00DB0D1E" w:rsidP="00DB0D1E">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15</w:t>
      </w:r>
      <w:r>
        <w:rPr>
          <w:sz w:val="22"/>
        </w:rPr>
        <w:tab/>
        <w:t>Quality specifications</w:t>
      </w:r>
    </w:p>
    <w:p w14:paraId="1D04B579" w14:textId="77777777" w:rsidR="00DB0D1E" w:rsidRDefault="00DB0D1E" w:rsidP="00DB0D1E">
      <w:pPr>
        <w:adjustRightInd w:val="0"/>
        <w:snapToGrid w:val="0"/>
        <w:spacing w:afterLines="100" w:after="312" w:line="259" w:lineRule="auto"/>
        <w:jc w:val="left"/>
        <w:rPr>
          <w:sz w:val="22"/>
        </w:rPr>
      </w:pPr>
      <w:r>
        <w:rPr>
          <w:sz w:val="22"/>
        </w:rPr>
        <w:t xml:space="preserve">The deliverable </w:t>
      </w:r>
      <w:r>
        <w:rPr>
          <w:rFonts w:hint="eastAsia"/>
          <w:sz w:val="22"/>
        </w:rPr>
        <w:t xml:space="preserve">steel </w:t>
      </w:r>
      <w:proofErr w:type="spellStart"/>
      <w:r>
        <w:rPr>
          <w:rFonts w:hint="eastAsia"/>
          <w:sz w:val="22"/>
        </w:rPr>
        <w:t>rebars</w:t>
      </w:r>
      <w:proofErr w:type="spellEnd"/>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p>
    <w:p w14:paraId="58B29442" w14:textId="77777777" w:rsidR="00DB0D1E" w:rsidRDefault="00DB0D1E" w:rsidP="00DB0D1E">
      <w:pPr>
        <w:adjustRightInd w:val="0"/>
        <w:snapToGrid w:val="0"/>
        <w:spacing w:afterLines="100" w:after="312" w:line="259" w:lineRule="auto"/>
        <w:jc w:val="left"/>
        <w:rPr>
          <w:sz w:val="22"/>
        </w:rPr>
      </w:pP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steel </w:t>
      </w:r>
      <w:proofErr w:type="spellStart"/>
      <w:r>
        <w:rPr>
          <w:sz w:val="22"/>
        </w:rPr>
        <w:t>rebars</w:t>
      </w:r>
      <w:proofErr w:type="spellEnd"/>
      <w:r>
        <w:rPr>
          <w:sz w:val="22"/>
        </w:rPr>
        <w:t xml:space="preserve"> shall conform to</w:t>
      </w:r>
      <w:r>
        <w:rPr>
          <w:iCs/>
          <w:sz w:val="22"/>
        </w:rPr>
        <w:t xml:space="preserve"> the specifications of National Standard GB 1499.2-20</w:t>
      </w:r>
      <w:r>
        <w:rPr>
          <w:rFonts w:hint="eastAsia"/>
          <w:iCs/>
          <w:sz w:val="22"/>
        </w:rPr>
        <w:t>24</w:t>
      </w:r>
      <w:r>
        <w:rPr>
          <w:iCs/>
          <w:sz w:val="22"/>
        </w:rPr>
        <w:t xml:space="preserve">: </w:t>
      </w:r>
      <w:r>
        <w:rPr>
          <w:i/>
          <w:sz w:val="22"/>
        </w:rPr>
        <w:t xml:space="preserve">Steel for </w:t>
      </w:r>
      <w:r>
        <w:rPr>
          <w:rFonts w:hint="eastAsia"/>
          <w:i/>
          <w:sz w:val="22"/>
        </w:rPr>
        <w:t xml:space="preserve">Reinforced </w:t>
      </w:r>
      <w:r>
        <w:rPr>
          <w:i/>
          <w:sz w:val="22"/>
        </w:rPr>
        <w:t>Concrete</w:t>
      </w:r>
      <w:r>
        <w:rPr>
          <w:rFonts w:hint="eastAsia"/>
          <w:i/>
          <w:sz w:val="22"/>
        </w:rPr>
        <w:t>,</w:t>
      </w:r>
      <w:r>
        <w:rPr>
          <w:i/>
          <w:sz w:val="22"/>
        </w:rPr>
        <w:t xml:space="preserve"> Part</w:t>
      </w:r>
      <w:r>
        <w:rPr>
          <w:rFonts w:hint="eastAsia"/>
          <w:i/>
          <w:sz w:val="22"/>
        </w:rPr>
        <w:t xml:space="preserve"> </w:t>
      </w:r>
      <w:r>
        <w:rPr>
          <w:i/>
          <w:sz w:val="22"/>
        </w:rPr>
        <w:t>2: Hot</w:t>
      </w:r>
      <w:r>
        <w:rPr>
          <w:rFonts w:hint="eastAsia"/>
          <w:i/>
          <w:sz w:val="22"/>
        </w:rPr>
        <w:t>-</w:t>
      </w:r>
      <w:r>
        <w:rPr>
          <w:i/>
          <w:sz w:val="22"/>
        </w:rPr>
        <w:t>Rolled Ribbed Bars</w:t>
      </w:r>
      <w:r>
        <w:rPr>
          <w:sz w:val="22"/>
        </w:rPr>
        <w:t>.</w:t>
      </w:r>
    </w:p>
    <w:p w14:paraId="55EE95BF" w14:textId="77777777" w:rsidR="00DB0D1E" w:rsidRDefault="00DB0D1E" w:rsidP="00DB0D1E">
      <w:pPr>
        <w:adjustRightInd w:val="0"/>
        <w:snapToGrid w:val="0"/>
        <w:spacing w:afterLines="100" w:after="312" w:line="259" w:lineRule="auto"/>
        <w:jc w:val="left"/>
        <w:rPr>
          <w:sz w:val="22"/>
        </w:rPr>
      </w:pPr>
      <w:r>
        <w:rPr>
          <w:sz w:val="22"/>
        </w:rPr>
        <w:t xml:space="preserve">Steel </w:t>
      </w:r>
      <w:proofErr w:type="spellStart"/>
      <w:r>
        <w:rPr>
          <w:sz w:val="22"/>
        </w:rPr>
        <w:t>rebar</w:t>
      </w:r>
      <w:r>
        <w:rPr>
          <w:rFonts w:hint="eastAsia"/>
          <w:sz w:val="22"/>
        </w:rPr>
        <w:t>s</w:t>
      </w:r>
      <w:proofErr w:type="spellEnd"/>
      <w:r>
        <w:rPr>
          <w:sz w:val="22"/>
        </w:rPr>
        <w:t xml:space="preserve"> for delivery shall be</w:t>
      </w:r>
      <w:r>
        <w:rPr>
          <w:rFonts w:hint="eastAsia"/>
          <w:sz w:val="22"/>
        </w:rPr>
        <w:t xml:space="preserve"> cut to the length of</w:t>
      </w:r>
      <w:r>
        <w:rPr>
          <w:sz w:val="22"/>
        </w:rPr>
        <w:t xml:space="preserve"> nine (9) meters or twelve (12) meters. </w:t>
      </w:r>
    </w:p>
    <w:p w14:paraId="3CF39E33" w14:textId="77777777" w:rsidR="00DB0D1E" w:rsidRDefault="00DB0D1E" w:rsidP="00DB0D1E">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16</w:t>
      </w:r>
      <w:r>
        <w:rPr>
          <w:sz w:val="22"/>
        </w:rPr>
        <w:tab/>
        <w:t xml:space="preserve">Packaging </w:t>
      </w:r>
    </w:p>
    <w:p w14:paraId="6908CDE3" w14:textId="77777777" w:rsidR="00DB0D1E" w:rsidRDefault="00DB0D1E" w:rsidP="00DB0D1E">
      <w:pPr>
        <w:adjustRightInd w:val="0"/>
        <w:snapToGrid w:val="0"/>
        <w:spacing w:afterLines="100" w:after="312" w:line="259" w:lineRule="auto"/>
        <w:jc w:val="left"/>
        <w:rPr>
          <w:sz w:val="22"/>
        </w:rPr>
      </w:pPr>
      <w:r>
        <w:rPr>
          <w:sz w:val="22"/>
        </w:rPr>
        <w:t>The packaging, mark, and certificate of quality of deliver</w:t>
      </w:r>
      <w:r>
        <w:rPr>
          <w:rFonts w:hint="eastAsia"/>
          <w:sz w:val="22"/>
        </w:rPr>
        <w:t>able</w:t>
      </w:r>
      <w:r>
        <w:rPr>
          <w:sz w:val="22"/>
        </w:rPr>
        <w:t xml:space="preserve"> steel </w:t>
      </w:r>
      <w:proofErr w:type="spellStart"/>
      <w:r>
        <w:rPr>
          <w:sz w:val="22"/>
        </w:rPr>
        <w:t>rebars</w:t>
      </w:r>
      <w:proofErr w:type="spellEnd"/>
      <w:r>
        <w:rPr>
          <w:sz w:val="22"/>
        </w:rPr>
        <w:t xml:space="preserve"> shall conform to the specifications of </w:t>
      </w:r>
      <w:r>
        <w:rPr>
          <w:iCs/>
          <w:sz w:val="22"/>
        </w:rPr>
        <w:t>National Standard GB 1499.2-20</w:t>
      </w:r>
      <w:r>
        <w:rPr>
          <w:rFonts w:hint="eastAsia"/>
          <w:iCs/>
          <w:sz w:val="22"/>
        </w:rPr>
        <w:t>24</w:t>
      </w:r>
      <w:r>
        <w:rPr>
          <w:iCs/>
          <w:sz w:val="22"/>
        </w:rPr>
        <w:t>:</w:t>
      </w:r>
      <w:r>
        <w:rPr>
          <w:i/>
          <w:sz w:val="22"/>
        </w:rPr>
        <w:t xml:space="preserve"> Steel for </w:t>
      </w:r>
      <w:r>
        <w:rPr>
          <w:rFonts w:hint="eastAsia"/>
          <w:i/>
          <w:sz w:val="22"/>
        </w:rPr>
        <w:t xml:space="preserve">Reinforced </w:t>
      </w:r>
      <w:r>
        <w:rPr>
          <w:i/>
          <w:sz w:val="22"/>
        </w:rPr>
        <w:t>Concrete</w:t>
      </w:r>
      <w:r>
        <w:rPr>
          <w:rFonts w:hint="eastAsia"/>
          <w:i/>
          <w:sz w:val="22"/>
        </w:rPr>
        <w:t>,</w:t>
      </w:r>
      <w:r>
        <w:rPr>
          <w:i/>
          <w:sz w:val="22"/>
        </w:rPr>
        <w:t xml:space="preserve"> Part</w:t>
      </w:r>
      <w:r>
        <w:rPr>
          <w:rFonts w:hint="eastAsia"/>
          <w:i/>
          <w:sz w:val="22"/>
        </w:rPr>
        <w:t xml:space="preserve"> </w:t>
      </w:r>
      <w:r>
        <w:rPr>
          <w:i/>
          <w:sz w:val="22"/>
        </w:rPr>
        <w:t>2: Hot</w:t>
      </w:r>
      <w:r>
        <w:rPr>
          <w:rFonts w:hint="eastAsia"/>
          <w:i/>
          <w:sz w:val="22"/>
        </w:rPr>
        <w:t>-</w:t>
      </w:r>
      <w:r>
        <w:rPr>
          <w:i/>
          <w:sz w:val="22"/>
        </w:rPr>
        <w:t>Rolled Ribbed Bars</w:t>
      </w:r>
      <w:r>
        <w:rPr>
          <w:sz w:val="22"/>
        </w:rPr>
        <w:t>.</w:t>
      </w:r>
    </w:p>
    <w:p w14:paraId="11CF629F" w14:textId="77777777" w:rsidR="00DB0D1E" w:rsidRDefault="00DB0D1E" w:rsidP="00DB0D1E">
      <w:pPr>
        <w:adjustRightInd w:val="0"/>
        <w:snapToGrid w:val="0"/>
        <w:spacing w:afterLines="100" w:after="312" w:line="259" w:lineRule="auto"/>
        <w:jc w:val="left"/>
        <w:rPr>
          <w:sz w:val="22"/>
        </w:rPr>
      </w:pPr>
      <w:r>
        <w:rPr>
          <w:sz w:val="22"/>
        </w:rPr>
        <w:t xml:space="preserve">Steel </w:t>
      </w:r>
      <w:proofErr w:type="spellStart"/>
      <w:r>
        <w:rPr>
          <w:sz w:val="22"/>
        </w:rPr>
        <w:t>rebars</w:t>
      </w:r>
      <w:proofErr w:type="spellEnd"/>
      <w:r>
        <w:rPr>
          <w:sz w:val="22"/>
        </w:rPr>
        <w:t xml:space="preserve">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xml:space="preserve">, registered trademark, nominal diameter, and length, and have </w:t>
      </w:r>
      <w:r>
        <w:rPr>
          <w:rFonts w:hint="eastAsia"/>
          <w:sz w:val="22"/>
        </w:rPr>
        <w:t>their</w:t>
      </w:r>
      <w:r>
        <w:rPr>
          <w:sz w:val="22"/>
        </w:rPr>
        <w:t xml:space="preserve"> date</w:t>
      </w:r>
      <w:r>
        <w:rPr>
          <w:rFonts w:hint="eastAsia"/>
          <w:sz w:val="22"/>
        </w:rPr>
        <w:t>s</w:t>
      </w:r>
      <w:r>
        <w:rPr>
          <w:sz w:val="22"/>
        </w:rPr>
        <w:t xml:space="preserve"> of </w:t>
      </w:r>
      <w:r>
        <w:rPr>
          <w:rFonts w:hint="eastAsia"/>
          <w:sz w:val="22"/>
        </w:rPr>
        <w:t>production</w:t>
      </w:r>
      <w:r>
        <w:rPr>
          <w:sz w:val="22"/>
        </w:rPr>
        <w:t xml:space="preserv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14:paraId="5C07297A" w14:textId="77777777" w:rsidR="00DB0D1E" w:rsidRDefault="00DB0D1E" w:rsidP="00DB0D1E">
      <w:pPr>
        <w:keepNext/>
        <w:widowControl/>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17</w:t>
      </w:r>
      <w:r>
        <w:rPr>
          <w:sz w:val="22"/>
        </w:rPr>
        <w:tab/>
        <w:t xml:space="preserve">Required documentation for deliverable </w:t>
      </w:r>
      <w:r>
        <w:rPr>
          <w:rFonts w:hint="eastAsia"/>
          <w:sz w:val="22"/>
        </w:rPr>
        <w:t>commodities</w:t>
      </w:r>
    </w:p>
    <w:p w14:paraId="19CF249C" w14:textId="77777777" w:rsidR="00DB0D1E" w:rsidRDefault="00DB0D1E" w:rsidP="00DB0D1E">
      <w:pPr>
        <w:adjustRightInd w:val="0"/>
        <w:snapToGrid w:val="0"/>
        <w:spacing w:afterLines="100" w:after="312" w:line="259" w:lineRule="auto"/>
        <w:jc w:val="left"/>
        <w:rPr>
          <w:sz w:val="22"/>
        </w:rPr>
      </w:pPr>
      <w:r>
        <w:rPr>
          <w:sz w:val="22"/>
        </w:rPr>
        <w:t xml:space="preserve">The certificate of quality issued by the registered manufacturer shall be provided. </w:t>
      </w:r>
    </w:p>
    <w:p w14:paraId="3ABC2EBE" w14:textId="77777777" w:rsidR="00DB0D1E" w:rsidRDefault="00DB0D1E" w:rsidP="00DB0D1E">
      <w:pPr>
        <w:tabs>
          <w:tab w:val="left" w:pos="1276"/>
        </w:tabs>
        <w:adjustRightInd w:val="0"/>
        <w:snapToGrid w:val="0"/>
        <w:spacing w:afterLines="100" w:after="312" w:line="259" w:lineRule="auto"/>
        <w:jc w:val="left"/>
        <w:rPr>
          <w:sz w:val="22"/>
        </w:rPr>
      </w:pPr>
      <w:r>
        <w:rPr>
          <w:b/>
          <w:bCs/>
          <w:sz w:val="22"/>
        </w:rPr>
        <w:lastRenderedPageBreak/>
        <w:t xml:space="preserve">Article </w:t>
      </w:r>
      <w:r>
        <w:rPr>
          <w:rFonts w:hint="eastAsia"/>
          <w:b/>
          <w:bCs/>
          <w:sz w:val="22"/>
        </w:rPr>
        <w:t>18</w:t>
      </w:r>
      <w:r>
        <w:rPr>
          <w:sz w:val="22"/>
        </w:rPr>
        <w:tab/>
        <w:t xml:space="preserve">Measuring </w:t>
      </w:r>
      <w:r>
        <w:rPr>
          <w:rFonts w:hint="eastAsia"/>
          <w:sz w:val="22"/>
        </w:rPr>
        <w:t>and</w:t>
      </w:r>
      <w:r>
        <w:rPr>
          <w:sz w:val="22"/>
        </w:rPr>
        <w:t xml:space="preserve"> tolerance </w:t>
      </w:r>
    </w:p>
    <w:p w14:paraId="605A0018" w14:textId="77777777" w:rsidR="00DB0D1E" w:rsidRDefault="00DB0D1E" w:rsidP="00DB0D1E">
      <w:pPr>
        <w:tabs>
          <w:tab w:val="left" w:pos="1276"/>
        </w:tabs>
        <w:adjustRightInd w:val="0"/>
        <w:snapToGrid w:val="0"/>
        <w:spacing w:afterLines="100" w:after="312" w:line="259" w:lineRule="auto"/>
        <w:jc w:val="left"/>
        <w:rPr>
          <w:b/>
          <w:bCs/>
          <w:sz w:val="22"/>
          <w:szCs w:val="22"/>
        </w:rPr>
      </w:pPr>
      <w:r>
        <w:rPr>
          <w:sz w:val="22"/>
        </w:rPr>
        <w:t xml:space="preserve">The </w:t>
      </w:r>
      <w:r>
        <w:rPr>
          <w:rFonts w:hint="eastAsia"/>
          <w:sz w:val="22"/>
        </w:rPr>
        <w:t xml:space="preserve">deliverable steel </w:t>
      </w:r>
      <w:proofErr w:type="spellStart"/>
      <w:r>
        <w:rPr>
          <w:rFonts w:hint="eastAsia"/>
          <w:sz w:val="22"/>
        </w:rPr>
        <w:t>rebars</w:t>
      </w:r>
      <w:proofErr w:type="spellEnd"/>
      <w:r>
        <w:rPr>
          <w:sz w:val="22"/>
        </w:rPr>
        <w:t xml:space="preserve"> shall be measured by </w:t>
      </w:r>
      <w:r>
        <w:rPr>
          <w:rFonts w:hint="eastAsia"/>
          <w:sz w:val="22"/>
        </w:rPr>
        <w:t xml:space="preserve">theoretical </w:t>
      </w:r>
      <w:r>
        <w:rPr>
          <w:sz w:val="22"/>
        </w:rPr>
        <w:t xml:space="preserve">weight. </w:t>
      </w:r>
      <w:bookmarkStart w:id="4" w:name="_Hlk120547752"/>
      <w:r>
        <w:rPr>
          <w:sz w:val="22"/>
        </w:rPr>
        <w:t xml:space="preserve">Difference between standard warrant weight and actual delivery weight shall not exceed </w:t>
      </w:r>
      <w:r>
        <w:rPr>
          <w:rFonts w:hint="eastAsia"/>
          <w:sz w:val="22"/>
        </w:rPr>
        <w:t xml:space="preserve">plus or minus </w:t>
      </w:r>
      <w:r>
        <w:rPr>
          <w:sz w:val="22"/>
        </w:rPr>
        <w:t>three percent (±3%).</w:t>
      </w:r>
      <w:bookmarkEnd w:id="4"/>
    </w:p>
    <w:p w14:paraId="77C28716"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steel rebar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14:paraId="7CC5462F"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steel rebar futures contract is</w:t>
      </w:r>
      <w:r>
        <w:rPr>
          <w:sz w:val="22"/>
          <w:szCs w:val="22"/>
        </w:rPr>
        <w:t xml:space="preserve"> the two (2) consecutive business days immediately following the last trading day of the contract.</w:t>
      </w:r>
    </w:p>
    <w:p w14:paraId="37226832"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steel rebar</w:t>
      </w:r>
      <w:r>
        <w:rPr>
          <w:sz w:val="22"/>
          <w:szCs w:val="22"/>
        </w:rPr>
        <w:t xml:space="preserve"> futures contract is its settlement price on the last trading day.</w:t>
      </w:r>
    </w:p>
    <w:p w14:paraId="3E040807"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3BB4C16C"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Pr>
          <w:rFonts w:hint="eastAsia"/>
          <w:sz w:val="22"/>
          <w:szCs w:val="22"/>
        </w:rPr>
        <w:t>after</w:t>
      </w:r>
      <w:r>
        <w:rPr>
          <w:sz w:val="22"/>
          <w:szCs w:val="22"/>
        </w:rPr>
        <w:t xml:space="preserve"> the payment and the exchange of standard warrants, together with the quality assay report issued by a Designated Inspection Agency.</w:t>
      </w:r>
    </w:p>
    <w:p w14:paraId="206D0DA6" w14:textId="77777777" w:rsidR="00DB0D1E" w:rsidRDefault="00DB0D1E" w:rsidP="00DB0D1E">
      <w:pPr>
        <w:tabs>
          <w:tab w:val="left" w:pos="1204"/>
        </w:tabs>
        <w:adjustRightInd w:val="0"/>
        <w:snapToGrid w:val="0"/>
        <w:spacing w:afterLines="100" w:after="312" w:line="259" w:lineRule="auto"/>
        <w:jc w:val="center"/>
        <w:rPr>
          <w:b/>
          <w:sz w:val="22"/>
          <w:szCs w:val="22"/>
        </w:rPr>
      </w:pPr>
      <w:r>
        <w:rPr>
          <w:rFonts w:hint="eastAsia"/>
          <w:b/>
          <w:sz w:val="22"/>
          <w:szCs w:val="22"/>
        </w:rPr>
        <w:t>SECTION 2 WAREHOUSE DELIVERY</w:t>
      </w:r>
    </w:p>
    <w:p w14:paraId="12B162BD" w14:textId="77777777" w:rsidR="00DB0D1E" w:rsidRDefault="00DB0D1E" w:rsidP="00DB0D1E">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steel </w:t>
      </w:r>
      <w:proofErr w:type="spellStart"/>
      <w:r>
        <w:rPr>
          <w:rFonts w:hint="eastAsia"/>
          <w:sz w:val="22"/>
        </w:rPr>
        <w:t>rebars</w:t>
      </w:r>
      <w:proofErr w:type="spellEnd"/>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forty</w:t>
      </w:r>
      <w:r>
        <w:rPr>
          <w:sz w:val="22"/>
        </w:rPr>
        <w:t>-</w:t>
      </w:r>
      <w:r>
        <w:rPr>
          <w:rFonts w:hint="eastAsia"/>
          <w:sz w:val="22"/>
        </w:rPr>
        <w:t>five</w:t>
      </w:r>
      <w:r>
        <w:rPr>
          <w:sz w:val="22"/>
        </w:rPr>
        <w:t xml:space="preserve"> (</w:t>
      </w:r>
      <w:r>
        <w:rPr>
          <w:rFonts w:hint="eastAsia"/>
          <w:sz w:val="22"/>
        </w:rPr>
        <w:t>45</w:t>
      </w:r>
      <w:r>
        <w:rPr>
          <w:sz w:val="22"/>
        </w:rPr>
        <w:t xml:space="preserve">) days following the date of production. </w:t>
      </w:r>
    </w:p>
    <w:p w14:paraId="3A25A070" w14:textId="77777777" w:rsidR="00DB0D1E" w:rsidRDefault="00DB0D1E" w:rsidP="00DB0D1E">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 xml:space="preserve">steel </w:t>
      </w:r>
      <w:proofErr w:type="spellStart"/>
      <w:r>
        <w:rPr>
          <w:sz w:val="22"/>
        </w:rPr>
        <w:t>rebar</w:t>
      </w:r>
      <w:r>
        <w:rPr>
          <w:rFonts w:hint="eastAsia"/>
          <w:sz w:val="22"/>
        </w:rPr>
        <w:t>s</w:t>
      </w:r>
      <w:proofErr w:type="spellEnd"/>
      <w:r>
        <w:rPr>
          <w:sz w:val="22"/>
        </w:rPr>
        <w:t xml:space="preserve"> underlying each </w:t>
      </w:r>
      <w:r>
        <w:rPr>
          <w:rFonts w:hint="eastAsia"/>
          <w:sz w:val="22"/>
        </w:rPr>
        <w:t>warehouse</w:t>
      </w:r>
      <w:r>
        <w:rPr>
          <w:sz w:val="22"/>
        </w:rPr>
        <w:t xml:space="preserve"> standard warrant shall be stacked together. </w:t>
      </w:r>
    </w:p>
    <w:p w14:paraId="5088AFDE" w14:textId="77777777" w:rsidR="00DB0D1E" w:rsidRDefault="00DB0D1E" w:rsidP="00DB0D1E">
      <w:pPr>
        <w:tabs>
          <w:tab w:val="left" w:pos="1204"/>
        </w:tabs>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steel rebar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steel rebar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26CFC6EB" w14:textId="77777777" w:rsidR="00DB0D1E" w:rsidRDefault="00DB0D1E" w:rsidP="00DB0D1E">
      <w:pPr>
        <w:keepNext/>
        <w:widowControl/>
        <w:tabs>
          <w:tab w:val="left" w:pos="1204"/>
        </w:tabs>
        <w:adjustRightInd w:val="0"/>
        <w:snapToGrid w:val="0"/>
        <w:spacing w:afterLines="100" w:after="312" w:line="259" w:lineRule="auto"/>
        <w:jc w:val="center"/>
        <w:rPr>
          <w:b/>
          <w:sz w:val="22"/>
          <w:szCs w:val="22"/>
        </w:rPr>
      </w:pPr>
      <w:r>
        <w:rPr>
          <w:rFonts w:hint="eastAsia"/>
          <w:b/>
          <w:sz w:val="22"/>
          <w:szCs w:val="22"/>
        </w:rPr>
        <w:t>SECTION 3 FACTORY DELIVERY</w:t>
      </w:r>
    </w:p>
    <w:p w14:paraId="0C0EF51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bookmarkStart w:id="5" w:name="_Hlk187736603"/>
      <w:r>
        <w:rPr>
          <w:rFonts w:hint="eastAsia"/>
          <w:color w:val="000000"/>
          <w:sz w:val="22"/>
          <w:szCs w:val="22"/>
        </w:rPr>
        <w:t>A</w:t>
      </w:r>
      <w:r>
        <w:rPr>
          <w:color w:val="000000"/>
          <w:sz w:val="22"/>
          <w:szCs w:val="22"/>
        </w:rPr>
        <w:t xml:space="preserve">n applicant for certification as a delivery </w:t>
      </w:r>
      <w:r>
        <w:rPr>
          <w:rFonts w:hint="eastAsia"/>
          <w:color w:val="000000"/>
          <w:sz w:val="22"/>
          <w:szCs w:val="22"/>
        </w:rPr>
        <w:t>factory</w:t>
      </w:r>
      <w:r>
        <w:rPr>
          <w:color w:val="000000"/>
          <w:sz w:val="22"/>
          <w:szCs w:val="22"/>
        </w:rPr>
        <w:t xml:space="preserve"> </w:t>
      </w:r>
      <w:r>
        <w:rPr>
          <w:rFonts w:hint="eastAsia"/>
          <w:color w:val="000000"/>
          <w:sz w:val="22"/>
          <w:szCs w:val="22"/>
        </w:rPr>
        <w:t xml:space="preserve">whose </w:t>
      </w:r>
      <w:r>
        <w:rPr>
          <w:color w:val="000000"/>
          <w:sz w:val="22"/>
          <w:szCs w:val="22"/>
        </w:rPr>
        <w:t xml:space="preserve">net assets </w:t>
      </w:r>
      <w:r>
        <w:rPr>
          <w:rFonts w:hint="eastAsia"/>
          <w:color w:val="000000"/>
          <w:sz w:val="22"/>
          <w:szCs w:val="22"/>
        </w:rPr>
        <w:t>are</w:t>
      </w:r>
      <w:r>
        <w:rPr>
          <w:color w:val="000000"/>
          <w:sz w:val="22"/>
          <w:szCs w:val="22"/>
        </w:rPr>
        <w:t xml:space="preserve"> less than RMB 100 million (100,000,000) yuan shall provide the Exchange with a letter of guarantee issued by </w:t>
      </w:r>
      <w:r>
        <w:rPr>
          <w:rFonts w:hint="eastAsia"/>
          <w:color w:val="000000"/>
          <w:sz w:val="22"/>
          <w:szCs w:val="22"/>
        </w:rPr>
        <w:t>a</w:t>
      </w:r>
      <w:r>
        <w:rPr>
          <w:color w:val="000000"/>
          <w:sz w:val="22"/>
          <w:szCs w:val="22"/>
        </w:rPr>
        <w:t xml:space="preserve"> relevant organization.</w:t>
      </w:r>
    </w:p>
    <w:p w14:paraId="34DD7DC0"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lastRenderedPageBreak/>
        <w:t>Article 28</w:t>
      </w:r>
      <w:r>
        <w:rPr>
          <w:color w:val="000000"/>
          <w:sz w:val="22"/>
          <w:szCs w:val="22"/>
        </w:rPr>
        <w:tab/>
        <w:t>The</w:t>
      </w:r>
      <w:r>
        <w:rPr>
          <w:rFonts w:hint="eastAsia"/>
          <w:color w:val="000000"/>
          <w:sz w:val="22"/>
          <w:szCs w:val="22"/>
        </w:rPr>
        <w:t xml:space="preserve"> take-delivery locations</w:t>
      </w:r>
      <w:r>
        <w:rPr>
          <w:color w:val="000000"/>
          <w:sz w:val="22"/>
          <w:szCs w:val="22"/>
        </w:rPr>
        <w:t xml:space="preserve"> for a factory delivery include place</w:t>
      </w:r>
      <w:r>
        <w:rPr>
          <w:rFonts w:hint="eastAsia"/>
          <w:color w:val="000000"/>
          <w:sz w:val="22"/>
          <w:szCs w:val="22"/>
        </w:rPr>
        <w:t>s</w:t>
      </w:r>
      <w:r>
        <w:rPr>
          <w:color w:val="000000"/>
          <w:sz w:val="22"/>
          <w:szCs w:val="22"/>
        </w:rPr>
        <w:t xml:space="preserve"> of production of the registered enterprises </w:t>
      </w:r>
      <w:r>
        <w:rPr>
          <w:rFonts w:hint="eastAsia"/>
          <w:color w:val="000000"/>
          <w:sz w:val="22"/>
          <w:szCs w:val="22"/>
        </w:rPr>
        <w:t>for</w:t>
      </w:r>
      <w:r>
        <w:rPr>
          <w:color w:val="000000"/>
          <w:sz w:val="22"/>
          <w:szCs w:val="22"/>
        </w:rPr>
        <w:t xml:space="preserve"> the deliverable commodities of the Exchange’s relevant steel futures </w:t>
      </w:r>
      <w:r>
        <w:rPr>
          <w:rFonts w:hint="eastAsia"/>
          <w:color w:val="000000"/>
          <w:sz w:val="22"/>
          <w:szCs w:val="22"/>
        </w:rPr>
        <w:t>products</w:t>
      </w:r>
      <w:r>
        <w:rPr>
          <w:color w:val="000000"/>
          <w:sz w:val="22"/>
          <w:szCs w:val="22"/>
        </w:rPr>
        <w:t xml:space="preserve">, the </w:t>
      </w:r>
      <w:r>
        <w:rPr>
          <w:rFonts w:hint="eastAsia"/>
          <w:color w:val="000000"/>
          <w:sz w:val="22"/>
          <w:szCs w:val="22"/>
        </w:rPr>
        <w:t>Delivery Storage Facilities</w:t>
      </w:r>
      <w:r>
        <w:rPr>
          <w:color w:val="000000"/>
          <w:sz w:val="22"/>
          <w:szCs w:val="22"/>
        </w:rPr>
        <w:t>, and other</w:t>
      </w:r>
      <w:r>
        <w:rPr>
          <w:rFonts w:hint="eastAsia"/>
          <w:color w:val="000000"/>
          <w:sz w:val="22"/>
          <w:szCs w:val="22"/>
        </w:rPr>
        <w:t xml:space="preserve"> take-</w:t>
      </w:r>
      <w:r>
        <w:rPr>
          <w:color w:val="000000"/>
          <w:sz w:val="22"/>
          <w:szCs w:val="22"/>
        </w:rPr>
        <w:t>delivery</w:t>
      </w:r>
      <w:r>
        <w:rPr>
          <w:rFonts w:hint="eastAsia"/>
          <w:color w:val="000000"/>
          <w:sz w:val="22"/>
          <w:szCs w:val="22"/>
        </w:rPr>
        <w:t xml:space="preserve"> locations</w:t>
      </w:r>
      <w:r>
        <w:rPr>
          <w:color w:val="000000"/>
          <w:sz w:val="22"/>
          <w:szCs w:val="22"/>
        </w:rPr>
        <w:t xml:space="preserve"> announced by the Exchange.</w:t>
      </w:r>
    </w:p>
    <w:p w14:paraId="302DF50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Article 29</w:t>
      </w:r>
      <w:r>
        <w:rPr>
          <w:color w:val="000000"/>
          <w:sz w:val="22"/>
          <w:szCs w:val="22"/>
        </w:rPr>
        <w:tab/>
      </w:r>
      <w:bookmarkStart w:id="6" w:name="_Hlk187736749"/>
      <w:r>
        <w:rPr>
          <w:rFonts w:hint="eastAsia"/>
          <w:color w:val="000000"/>
          <w:sz w:val="22"/>
          <w:szCs w:val="22"/>
        </w:rPr>
        <w:t>Factory take-delivery locations</w:t>
      </w:r>
      <w:r>
        <w:rPr>
          <w:color w:val="000000"/>
          <w:sz w:val="22"/>
          <w:szCs w:val="22"/>
        </w:rPr>
        <w:t xml:space="preserve"> are classified into benchmark </w:t>
      </w:r>
      <w:r>
        <w:rPr>
          <w:rFonts w:hint="eastAsia"/>
          <w:color w:val="000000"/>
          <w:sz w:val="22"/>
          <w:szCs w:val="22"/>
        </w:rPr>
        <w:t>take-delivery locations</w:t>
      </w:r>
      <w:r>
        <w:rPr>
          <w:color w:val="000000"/>
          <w:sz w:val="22"/>
          <w:szCs w:val="22"/>
        </w:rPr>
        <w:t xml:space="preserve"> and non-benchmark </w:t>
      </w:r>
      <w:r>
        <w:rPr>
          <w:rFonts w:hint="eastAsia"/>
          <w:color w:val="000000"/>
          <w:sz w:val="22"/>
          <w:szCs w:val="22"/>
        </w:rPr>
        <w:t>take-delivery locations</w:t>
      </w:r>
      <w:r>
        <w:rPr>
          <w:color w:val="000000"/>
          <w:sz w:val="22"/>
          <w:szCs w:val="22"/>
        </w:rPr>
        <w:t>.</w:t>
      </w:r>
    </w:p>
    <w:p w14:paraId="6E1E1C47"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list of benchmark </w:t>
      </w:r>
      <w:r>
        <w:rPr>
          <w:rFonts w:hint="eastAsia"/>
          <w:color w:val="000000"/>
          <w:sz w:val="22"/>
          <w:szCs w:val="22"/>
        </w:rPr>
        <w:t>take-delivery locations</w:t>
      </w:r>
      <w:r>
        <w:rPr>
          <w:color w:val="000000"/>
          <w:sz w:val="22"/>
          <w:szCs w:val="22"/>
        </w:rPr>
        <w:t xml:space="preserve"> and the corresponding </w:t>
      </w:r>
      <w:r>
        <w:rPr>
          <w:rFonts w:hint="eastAsia"/>
          <w:color w:val="000000"/>
          <w:sz w:val="22"/>
          <w:szCs w:val="22"/>
        </w:rPr>
        <w:t>take-delivery</w:t>
      </w:r>
      <w:r>
        <w:rPr>
          <w:color w:val="000000"/>
          <w:sz w:val="22"/>
          <w:szCs w:val="22"/>
        </w:rPr>
        <w:t xml:space="preserve"> premiums and discounts are as determined and announced by the Exchange.</w:t>
      </w:r>
    </w:p>
    <w:p w14:paraId="142FD0F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list of non-benchmark </w:t>
      </w:r>
      <w:r>
        <w:rPr>
          <w:rFonts w:hint="eastAsia"/>
          <w:color w:val="000000"/>
          <w:sz w:val="22"/>
          <w:szCs w:val="22"/>
        </w:rPr>
        <w:t>take-delivery locations</w:t>
      </w:r>
      <w:r>
        <w:rPr>
          <w:color w:val="000000"/>
          <w:sz w:val="22"/>
          <w:szCs w:val="22"/>
        </w:rPr>
        <w:t xml:space="preserve"> and the corresponding </w:t>
      </w:r>
      <w:r>
        <w:rPr>
          <w:rFonts w:hint="eastAsia"/>
          <w:color w:val="000000"/>
          <w:sz w:val="22"/>
          <w:szCs w:val="22"/>
        </w:rPr>
        <w:t>take-delivery</w:t>
      </w:r>
      <w:r>
        <w:rPr>
          <w:color w:val="000000"/>
          <w:sz w:val="22"/>
          <w:szCs w:val="22"/>
        </w:rPr>
        <w:t xml:space="preserve"> premiums and discounts are as determined and adjusted by F</w:t>
      </w:r>
      <w:r>
        <w:rPr>
          <w:rFonts w:hint="eastAsia"/>
          <w:color w:val="000000"/>
          <w:sz w:val="22"/>
          <w:szCs w:val="22"/>
        </w:rPr>
        <w:t>actories</w:t>
      </w:r>
      <w:r>
        <w:rPr>
          <w:color w:val="000000"/>
          <w:sz w:val="22"/>
          <w:szCs w:val="22"/>
        </w:rPr>
        <w:t xml:space="preserve"> and announced on the website of the Exchange.</w:t>
      </w:r>
    </w:p>
    <w:p w14:paraId="097099A2"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The t</w:t>
      </w:r>
      <w:r>
        <w:rPr>
          <w:rFonts w:hint="eastAsia"/>
          <w:color w:val="000000"/>
          <w:sz w:val="22"/>
          <w:szCs w:val="22"/>
        </w:rPr>
        <w:t>ake-delivery</w:t>
      </w:r>
      <w:r>
        <w:rPr>
          <w:color w:val="000000"/>
          <w:sz w:val="22"/>
          <w:szCs w:val="22"/>
        </w:rPr>
        <w:t xml:space="preserve"> premium and discount of </w:t>
      </w:r>
      <w:r>
        <w:rPr>
          <w:rFonts w:hint="eastAsia"/>
          <w:color w:val="000000"/>
          <w:sz w:val="22"/>
          <w:szCs w:val="22"/>
        </w:rPr>
        <w:t>a</w:t>
      </w:r>
      <w:r>
        <w:rPr>
          <w:color w:val="000000"/>
          <w:sz w:val="22"/>
          <w:szCs w:val="22"/>
        </w:rPr>
        <w:t xml:space="preserve"> </w:t>
      </w:r>
      <w:r>
        <w:rPr>
          <w:rFonts w:hint="eastAsia"/>
          <w:color w:val="000000"/>
          <w:sz w:val="22"/>
          <w:szCs w:val="22"/>
        </w:rPr>
        <w:t>take-delivery location</w:t>
      </w:r>
      <w:r>
        <w:rPr>
          <w:color w:val="000000"/>
          <w:sz w:val="22"/>
          <w:szCs w:val="22"/>
        </w:rPr>
        <w:t xml:space="preserve"> shall be settled by the Factory and the owner holding the </w:t>
      </w:r>
      <w:r>
        <w:rPr>
          <w:rFonts w:hint="eastAsia"/>
          <w:color w:val="000000"/>
          <w:sz w:val="22"/>
          <w:szCs w:val="22"/>
        </w:rPr>
        <w:t xml:space="preserve">relevant </w:t>
      </w:r>
      <w:r>
        <w:rPr>
          <w:color w:val="000000"/>
          <w:sz w:val="22"/>
          <w:szCs w:val="22"/>
        </w:rPr>
        <w:t xml:space="preserve">factory </w:t>
      </w:r>
      <w:r>
        <w:rPr>
          <w:rFonts w:hint="eastAsia"/>
          <w:color w:val="000000"/>
          <w:sz w:val="22"/>
          <w:szCs w:val="22"/>
        </w:rPr>
        <w:t>standard warrants based on</w:t>
      </w:r>
      <w:r>
        <w:rPr>
          <w:color w:val="000000"/>
          <w:sz w:val="22"/>
          <w:szCs w:val="22"/>
        </w:rPr>
        <w:t xml:space="preserve"> the weight indicated on those </w:t>
      </w:r>
      <w:r>
        <w:rPr>
          <w:rFonts w:hint="eastAsia"/>
          <w:color w:val="000000"/>
          <w:sz w:val="22"/>
          <w:szCs w:val="22"/>
        </w:rPr>
        <w:t>warrants</w:t>
      </w:r>
      <w:r>
        <w:rPr>
          <w:color w:val="000000"/>
          <w:sz w:val="22"/>
          <w:szCs w:val="22"/>
        </w:rPr>
        <w:t>.</w:t>
      </w:r>
    </w:p>
    <w:p w14:paraId="3FC27FAB"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rFonts w:hint="eastAsia"/>
          <w:color w:val="000000"/>
          <w:sz w:val="22"/>
          <w:szCs w:val="22"/>
        </w:rPr>
        <w:t>An</w:t>
      </w:r>
      <w:r>
        <w:rPr>
          <w:color w:val="000000"/>
          <w:sz w:val="22"/>
          <w:szCs w:val="22"/>
        </w:rPr>
        <w:t xml:space="preserve"> owner holding factory </w:t>
      </w:r>
      <w:r>
        <w:rPr>
          <w:rFonts w:hint="eastAsia"/>
          <w:color w:val="000000"/>
          <w:sz w:val="22"/>
          <w:szCs w:val="22"/>
        </w:rPr>
        <w:t>standard warrants</w:t>
      </w:r>
      <w:r>
        <w:rPr>
          <w:color w:val="000000"/>
          <w:sz w:val="22"/>
          <w:szCs w:val="22"/>
        </w:rPr>
        <w:t xml:space="preserve"> shall select and confirm the </w:t>
      </w:r>
      <w:r>
        <w:rPr>
          <w:rFonts w:hint="eastAsia"/>
          <w:color w:val="000000"/>
          <w:sz w:val="22"/>
          <w:szCs w:val="22"/>
        </w:rPr>
        <w:t>take-delivery location</w:t>
      </w:r>
      <w:r>
        <w:rPr>
          <w:color w:val="000000"/>
          <w:sz w:val="22"/>
          <w:szCs w:val="22"/>
        </w:rPr>
        <w:t xml:space="preserve"> when submitting </w:t>
      </w:r>
      <w:r>
        <w:rPr>
          <w:rFonts w:hint="eastAsia"/>
          <w:color w:val="000000"/>
          <w:sz w:val="22"/>
          <w:szCs w:val="22"/>
        </w:rPr>
        <w:t>an</w:t>
      </w:r>
      <w:r>
        <w:rPr>
          <w:color w:val="000000"/>
          <w:sz w:val="22"/>
          <w:szCs w:val="22"/>
        </w:rPr>
        <w:t xml:space="preserve"> application for taking delivery</w:t>
      </w:r>
      <w:bookmarkEnd w:id="6"/>
      <w:r>
        <w:rPr>
          <w:color w:val="000000"/>
          <w:sz w:val="22"/>
          <w:szCs w:val="22"/>
        </w:rPr>
        <w:t>.</w:t>
      </w:r>
      <w:bookmarkEnd w:id="5"/>
    </w:p>
    <w:p w14:paraId="23A89638"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color w:val="000000"/>
          <w:sz w:val="22"/>
          <w:szCs w:val="22"/>
        </w:rPr>
        <w:tab/>
        <w:t>Application</w:t>
      </w:r>
    </w:p>
    <w:p w14:paraId="1597A6AE"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14:paraId="75E22DDC"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14:paraId="01064A2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sz w:val="22"/>
        </w:rPr>
        <w:t xml:space="preserve">The validity period for the delivery of </w:t>
      </w:r>
      <w:r>
        <w:rPr>
          <w:rFonts w:hint="eastAsia"/>
          <w:sz w:val="22"/>
        </w:rPr>
        <w:t>steel rebar</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one</w:t>
      </w:r>
      <w:r>
        <w:rPr>
          <w:sz w:val="22"/>
        </w:rPr>
        <w:t xml:space="preserve"> </w:t>
      </w:r>
      <w:r>
        <w:rPr>
          <w:rFonts w:hint="eastAsia"/>
          <w:sz w:val="22"/>
        </w:rPr>
        <w:t>hundred and eighty</w:t>
      </w:r>
      <w:r>
        <w:rPr>
          <w:sz w:val="22"/>
        </w:rPr>
        <w:t xml:space="preserve"> (</w:t>
      </w:r>
      <w:r>
        <w:rPr>
          <w:rFonts w:hint="eastAsia"/>
          <w:sz w:val="22"/>
        </w:rPr>
        <w:t>180</w:t>
      </w:r>
      <w:r>
        <w:rPr>
          <w:sz w:val="22"/>
        </w:rPr>
        <w:t xml:space="preserve">) </w:t>
      </w:r>
      <w:r>
        <w:rPr>
          <w:rFonts w:hint="eastAsia"/>
          <w:sz w:val="22"/>
        </w:rPr>
        <w:t>days</w:t>
      </w:r>
      <w:r>
        <w:rPr>
          <w:sz w:val="22"/>
        </w:rPr>
        <w:t xml:space="preserve"> from the date of creation of such warrant</w:t>
      </w:r>
      <w:r>
        <w:rPr>
          <w:rFonts w:hint="eastAsia"/>
          <w:sz w:val="22"/>
        </w:rPr>
        <w:t>.</w:t>
      </w:r>
    </w:p>
    <w:p w14:paraId="6957B67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t xml:space="preserve">Application for </w:t>
      </w:r>
      <w:bookmarkStart w:id="7" w:name="OLE_LINK2"/>
      <w:r>
        <w:rPr>
          <w:color w:val="000000"/>
          <w:sz w:val="22"/>
          <w:szCs w:val="22"/>
        </w:rPr>
        <w:t>taking delivery</w:t>
      </w:r>
      <w:bookmarkEnd w:id="7"/>
    </w:p>
    <w:p w14:paraId="650026E8"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A</w:t>
      </w:r>
      <w:r>
        <w:rPr>
          <w:rFonts w:hint="eastAsia"/>
          <w:color w:val="000000"/>
          <w:sz w:val="22"/>
          <w:szCs w:val="22"/>
        </w:rPr>
        <w:t xml:space="preserve">n </w:t>
      </w:r>
      <w:r>
        <w:rPr>
          <w:color w:val="000000"/>
          <w:sz w:val="22"/>
          <w:szCs w:val="22"/>
        </w:rPr>
        <w:t>owner shall submit an application through the Standard Warrant Management System to the intended Factory</w:t>
      </w:r>
      <w:r>
        <w:rPr>
          <w:rFonts w:hint="eastAsia"/>
          <w:color w:val="000000"/>
          <w:sz w:val="22"/>
          <w:szCs w:val="22"/>
        </w:rPr>
        <w:t xml:space="preserve"> </w:t>
      </w:r>
      <w:r>
        <w:rPr>
          <w:color w:val="000000"/>
          <w:sz w:val="22"/>
          <w:szCs w:val="22"/>
        </w:rPr>
        <w:t>in accordance with</w:t>
      </w:r>
      <w:r>
        <w:rPr>
          <w:rFonts w:hint="eastAsia"/>
          <w:color w:val="000000"/>
          <w:sz w:val="22"/>
          <w:szCs w:val="22"/>
        </w:rPr>
        <w:t xml:space="preserve"> the minimum take-delivery quantity, </w:t>
      </w:r>
      <w:r>
        <w:rPr>
          <w:color w:val="000000"/>
          <w:sz w:val="22"/>
          <w:szCs w:val="22"/>
        </w:rPr>
        <w:t>the application cut-off date</w:t>
      </w:r>
      <w:r>
        <w:rPr>
          <w:rFonts w:hint="eastAsia"/>
          <w:color w:val="000000"/>
          <w:sz w:val="22"/>
          <w:szCs w:val="22"/>
        </w:rPr>
        <w:t xml:space="preserve">, and other </w:t>
      </w:r>
      <w:r>
        <w:rPr>
          <w:color w:val="000000"/>
          <w:sz w:val="22"/>
          <w:szCs w:val="22"/>
        </w:rPr>
        <w:t>requirements</w:t>
      </w:r>
      <w:r>
        <w:rPr>
          <w:rFonts w:hint="eastAsia"/>
          <w:color w:val="000000"/>
          <w:sz w:val="22"/>
          <w:szCs w:val="22"/>
        </w:rPr>
        <w:t xml:space="preserve"> of the selected take-delivery location. T</w:t>
      </w:r>
      <w:r>
        <w:rPr>
          <w:color w:val="000000"/>
          <w:sz w:val="22"/>
          <w:szCs w:val="22"/>
        </w:rPr>
        <w:t>he specific</w:t>
      </w:r>
      <w:r>
        <w:rPr>
          <w:rFonts w:hint="eastAsia"/>
          <w:color w:val="000000"/>
          <w:sz w:val="22"/>
          <w:szCs w:val="22"/>
        </w:rPr>
        <w:t xml:space="preserve"> requirements </w:t>
      </w:r>
      <w:r>
        <w:rPr>
          <w:color w:val="000000"/>
          <w:sz w:val="22"/>
          <w:szCs w:val="22"/>
        </w:rPr>
        <w:t xml:space="preserve">will be separately announced by the Exchange.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w:t>
      </w:r>
    </w:p>
    <w:p w14:paraId="51E18D9D"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xml:space="preserve">, specifications </w:t>
      </w:r>
      <w:bookmarkStart w:id="8" w:name="_Hlk173318398"/>
      <w:r>
        <w:rPr>
          <w:rFonts w:hint="eastAsia"/>
          <w:color w:val="000000"/>
          <w:sz w:val="22"/>
          <w:szCs w:val="22"/>
        </w:rPr>
        <w:t>of the commodity</w:t>
      </w:r>
      <w:bookmarkEnd w:id="8"/>
      <w:r>
        <w:rPr>
          <w:rFonts w:hint="eastAsia"/>
          <w:color w:val="000000"/>
          <w:sz w:val="22"/>
          <w:szCs w:val="22"/>
        </w:rPr>
        <w:t>,</w:t>
      </w:r>
      <w:r>
        <w:rPr>
          <w:color w:val="000000"/>
          <w:sz w:val="22"/>
          <w:szCs w:val="22"/>
        </w:rPr>
        <w:t xml:space="preserve"> and corresponding manufacturer’s production plan.</w:t>
      </w:r>
    </w:p>
    <w:p w14:paraId="55029920" w14:textId="77777777" w:rsidR="00DB0D1E" w:rsidRDefault="00DB0D1E" w:rsidP="00DB0D1E">
      <w:pPr>
        <w:adjustRightInd w:val="0"/>
        <w:snapToGrid w:val="0"/>
        <w:spacing w:afterLines="100" w:after="312"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 xml:space="preserve">the owner’s proposed take-delivery date coincides with that of other owners holding factory </w:t>
      </w:r>
      <w:r>
        <w:rPr>
          <w:color w:val="000000"/>
          <w:sz w:val="22"/>
          <w:szCs w:val="22"/>
        </w:rPr>
        <w:lastRenderedPageBreak/>
        <w:t>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5FB93957"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14:paraId="5FD99AD7"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33</w:t>
      </w:r>
      <w:r>
        <w:rPr>
          <w:color w:val="000000"/>
          <w:sz w:val="22"/>
          <w:szCs w:val="22"/>
        </w:rPr>
        <w:tab/>
        <w:t xml:space="preserve">Where </w:t>
      </w:r>
      <w:r>
        <w:rPr>
          <w:rFonts w:hint="eastAsia"/>
          <w:color w:val="000000"/>
          <w:sz w:val="22"/>
          <w:szCs w:val="22"/>
        </w:rPr>
        <w:t>an</w:t>
      </w:r>
      <w:r>
        <w:rPr>
          <w:color w:val="000000"/>
          <w:sz w:val="22"/>
          <w:szCs w:val="22"/>
        </w:rPr>
        <w:t xml:space="preserve"> owner </w:t>
      </w:r>
      <w:r>
        <w:rPr>
          <w:rFonts w:hint="eastAsia"/>
          <w:color w:val="000000"/>
          <w:sz w:val="22"/>
          <w:szCs w:val="22"/>
        </w:rPr>
        <w:t>holding</w:t>
      </w:r>
      <w:r>
        <w:rPr>
          <w:color w:val="000000"/>
          <w:sz w:val="22"/>
          <w:szCs w:val="22"/>
        </w:rPr>
        <w:t xml:space="preserve"> </w:t>
      </w:r>
      <w:r>
        <w:rPr>
          <w:rFonts w:hint="eastAsia"/>
          <w:color w:val="000000"/>
          <w:sz w:val="22"/>
          <w:szCs w:val="22"/>
        </w:rPr>
        <w:t xml:space="preserve">factory </w:t>
      </w:r>
      <w:r>
        <w:rPr>
          <w:color w:val="000000"/>
          <w:sz w:val="22"/>
          <w:szCs w:val="22"/>
        </w:rPr>
        <w:t xml:space="preserve">standard </w:t>
      </w:r>
      <w:r>
        <w:rPr>
          <w:rFonts w:hint="eastAsia"/>
          <w:color w:val="000000"/>
          <w:sz w:val="22"/>
          <w:szCs w:val="22"/>
        </w:rPr>
        <w:t>warrants</w:t>
      </w:r>
      <w:r>
        <w:rPr>
          <w:color w:val="000000"/>
          <w:sz w:val="22"/>
          <w:szCs w:val="22"/>
        </w:rPr>
        <w:t xml:space="preserve"> for </w:t>
      </w:r>
      <w:r>
        <w:rPr>
          <w:rFonts w:hint="eastAsia"/>
          <w:color w:val="000000"/>
          <w:sz w:val="22"/>
          <w:szCs w:val="22"/>
        </w:rPr>
        <w:t xml:space="preserve">steel </w:t>
      </w:r>
      <w:proofErr w:type="spellStart"/>
      <w:r>
        <w:rPr>
          <w:rFonts w:hint="eastAsia"/>
          <w:color w:val="000000"/>
          <w:sz w:val="22"/>
          <w:szCs w:val="22"/>
        </w:rPr>
        <w:t>rebars</w:t>
      </w:r>
      <w:proofErr w:type="spellEnd"/>
      <w:r>
        <w:rPr>
          <w:rFonts w:hint="eastAsia"/>
          <w:color w:val="000000"/>
          <w:sz w:val="22"/>
          <w:szCs w:val="22"/>
        </w:rPr>
        <w:t xml:space="preserve"> </w:t>
      </w:r>
      <w:r>
        <w:rPr>
          <w:color w:val="000000"/>
          <w:sz w:val="22"/>
          <w:szCs w:val="22"/>
        </w:rPr>
        <w:t xml:space="preserve">applies for </w:t>
      </w:r>
      <w:r>
        <w:rPr>
          <w:rFonts w:hint="eastAsia"/>
          <w:color w:val="000000"/>
          <w:sz w:val="22"/>
          <w:szCs w:val="22"/>
        </w:rPr>
        <w:t>taking delivery</w:t>
      </w:r>
      <w:r>
        <w:rPr>
          <w:color w:val="000000"/>
          <w:sz w:val="22"/>
          <w:szCs w:val="22"/>
        </w:rPr>
        <w:t xml:space="preserve">, the commodity to be loaded out by the </w:t>
      </w:r>
      <w:r>
        <w:rPr>
          <w:rFonts w:hint="eastAsia"/>
          <w:color w:val="000000"/>
          <w:sz w:val="22"/>
          <w:szCs w:val="22"/>
        </w:rPr>
        <w:t>F</w:t>
      </w:r>
      <w:r>
        <w:rPr>
          <w:color w:val="000000"/>
          <w:sz w:val="22"/>
          <w:szCs w:val="22"/>
        </w:rPr>
        <w:t xml:space="preserve">actory </w:t>
      </w:r>
      <w:r>
        <w:rPr>
          <w:rFonts w:hint="eastAsia"/>
          <w:color w:val="000000"/>
          <w:sz w:val="22"/>
          <w:szCs w:val="22"/>
        </w:rPr>
        <w:t>shall</w:t>
      </w:r>
      <w:r>
        <w:rPr>
          <w:color w:val="000000"/>
          <w:sz w:val="22"/>
          <w:szCs w:val="22"/>
        </w:rPr>
        <w:t xml:space="preserve"> have the following specifications (nominal diameter) distribution</w:t>
      </w:r>
      <w:r>
        <w:rPr>
          <w:rFonts w:hint="eastAsia"/>
          <w:color w:val="000000"/>
          <w:sz w:val="22"/>
          <w:szCs w:val="22"/>
        </w:rPr>
        <w:t>:</w:t>
      </w:r>
    </w:p>
    <w:p w14:paraId="3A161AF3"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rFonts w:hint="eastAsia"/>
          <w:color w:val="000000"/>
          <w:sz w:val="22"/>
          <w:szCs w:val="22"/>
        </w:rPr>
        <w:t>(</w:t>
      </w:r>
      <w:proofErr w:type="spellStart"/>
      <w:r>
        <w:rPr>
          <w:color w:val="000000"/>
          <w:sz w:val="22"/>
          <w:szCs w:val="22"/>
        </w:rPr>
        <w:t>i</w:t>
      </w:r>
      <w:proofErr w:type="spellEnd"/>
      <w:r>
        <w:rPr>
          <w:rFonts w:hint="eastAsia"/>
          <w:color w:val="000000"/>
          <w:sz w:val="22"/>
          <w:szCs w:val="22"/>
        </w:rPr>
        <w:t>)</w:t>
      </w:r>
      <w:r>
        <w:rPr>
          <w:color w:val="000000"/>
          <w:sz w:val="22"/>
          <w:szCs w:val="22"/>
        </w:rPr>
        <w:tab/>
      </w:r>
      <w:r>
        <w:rPr>
          <w:rFonts w:hint="eastAsia"/>
          <w:color w:val="000000"/>
          <w:sz w:val="22"/>
          <w:szCs w:val="22"/>
        </w:rPr>
        <w:t xml:space="preserve">If the </w:t>
      </w:r>
      <w:r>
        <w:rPr>
          <w:color w:val="000000"/>
          <w:sz w:val="22"/>
          <w:szCs w:val="22"/>
        </w:rPr>
        <w:t xml:space="preserve">take-delivery </w:t>
      </w:r>
      <w:r>
        <w:rPr>
          <w:rFonts w:hint="eastAsia"/>
          <w:color w:val="000000"/>
          <w:sz w:val="22"/>
          <w:szCs w:val="22"/>
        </w:rPr>
        <w:t>quantity is less than or equal to 2</w:t>
      </w:r>
      <w:r>
        <w:rPr>
          <w:color w:val="000000"/>
          <w:sz w:val="22"/>
          <w:szCs w:val="22"/>
        </w:rPr>
        <w:t>,</w:t>
      </w:r>
      <w:r>
        <w:rPr>
          <w:rFonts w:hint="eastAsia"/>
          <w:color w:val="000000"/>
          <w:sz w:val="22"/>
          <w:szCs w:val="22"/>
        </w:rPr>
        <w:t xml:space="preserve">400 metric tons, the load-out </w:t>
      </w:r>
      <w:r>
        <w:rPr>
          <w:color w:val="000000"/>
          <w:sz w:val="22"/>
          <w:szCs w:val="22"/>
        </w:rPr>
        <w:t xml:space="preserve">commodity </w:t>
      </w:r>
      <w:r>
        <w:rPr>
          <w:rFonts w:hint="eastAsia"/>
          <w:color w:val="000000"/>
          <w:sz w:val="22"/>
          <w:szCs w:val="22"/>
        </w:rPr>
        <w:t xml:space="preserve">may </w:t>
      </w:r>
      <w:r>
        <w:rPr>
          <w:color w:val="000000"/>
          <w:sz w:val="22"/>
          <w:szCs w:val="22"/>
        </w:rPr>
        <w:t>have</w:t>
      </w:r>
      <w:r>
        <w:rPr>
          <w:rFonts w:hint="eastAsia"/>
          <w:color w:val="000000"/>
          <w:sz w:val="22"/>
          <w:szCs w:val="22"/>
        </w:rPr>
        <w:t xml:space="preserve"> the same nominal diameter or one or more different nominal diameters.</w:t>
      </w:r>
    </w:p>
    <w:p w14:paraId="7D14A4E1" w14:textId="77777777" w:rsidR="00DB0D1E" w:rsidRDefault="00DB0D1E" w:rsidP="00DB0D1E">
      <w:pPr>
        <w:widowControl/>
        <w:tabs>
          <w:tab w:val="left" w:pos="709"/>
        </w:tabs>
        <w:adjustRightInd w:val="0"/>
        <w:snapToGrid w:val="0"/>
        <w:spacing w:afterLines="100" w:after="312" w:line="259" w:lineRule="auto"/>
        <w:ind w:left="1"/>
        <w:jc w:val="left"/>
        <w:rPr>
          <w:color w:val="000000"/>
          <w:sz w:val="22"/>
          <w:szCs w:val="22"/>
        </w:rPr>
      </w:pPr>
      <w:r>
        <w:rPr>
          <w:rFonts w:hint="eastAsia"/>
          <w:color w:val="000000"/>
          <w:sz w:val="22"/>
          <w:szCs w:val="22"/>
        </w:rPr>
        <w:t>(</w:t>
      </w:r>
      <w:r>
        <w:rPr>
          <w:color w:val="000000"/>
          <w:sz w:val="22"/>
          <w:szCs w:val="22"/>
        </w:rPr>
        <w:t>ii</w:t>
      </w:r>
      <w:r>
        <w:rPr>
          <w:rFonts w:hint="eastAsia"/>
          <w:color w:val="000000"/>
          <w:sz w:val="22"/>
          <w:szCs w:val="22"/>
        </w:rPr>
        <w:t>)</w:t>
      </w:r>
      <w:r>
        <w:rPr>
          <w:color w:val="000000"/>
          <w:sz w:val="22"/>
          <w:szCs w:val="22"/>
        </w:rPr>
        <w:tab/>
      </w:r>
      <w:r>
        <w:rPr>
          <w:rFonts w:hint="eastAsia"/>
          <w:color w:val="000000"/>
          <w:sz w:val="22"/>
          <w:szCs w:val="22"/>
        </w:rPr>
        <w:t xml:space="preserve">If the </w:t>
      </w:r>
      <w:r>
        <w:rPr>
          <w:color w:val="000000"/>
          <w:sz w:val="22"/>
          <w:szCs w:val="22"/>
        </w:rPr>
        <w:t xml:space="preserve">take-delivery </w:t>
      </w:r>
      <w:r>
        <w:rPr>
          <w:rFonts w:hint="eastAsia"/>
          <w:color w:val="000000"/>
          <w:sz w:val="22"/>
          <w:szCs w:val="22"/>
        </w:rPr>
        <w:t xml:space="preserve">quantity is </w:t>
      </w:r>
      <w:r>
        <w:rPr>
          <w:color w:val="000000"/>
          <w:sz w:val="22"/>
          <w:szCs w:val="22"/>
        </w:rPr>
        <w:t>between</w:t>
      </w:r>
      <w:r>
        <w:rPr>
          <w:rFonts w:hint="eastAsia"/>
          <w:color w:val="000000"/>
          <w:sz w:val="22"/>
          <w:szCs w:val="22"/>
        </w:rPr>
        <w:t xml:space="preserve"> 2</w:t>
      </w:r>
      <w:r>
        <w:rPr>
          <w:color w:val="000000"/>
          <w:sz w:val="22"/>
          <w:szCs w:val="22"/>
        </w:rPr>
        <w:t>,</w:t>
      </w:r>
      <w:r>
        <w:rPr>
          <w:rFonts w:hint="eastAsia"/>
          <w:color w:val="000000"/>
          <w:sz w:val="22"/>
          <w:szCs w:val="22"/>
        </w:rPr>
        <w:t xml:space="preserve">400 metric tons </w:t>
      </w:r>
      <w:r>
        <w:rPr>
          <w:color w:val="000000"/>
          <w:sz w:val="22"/>
          <w:szCs w:val="22"/>
        </w:rPr>
        <w:t xml:space="preserve">(exclusive) and </w:t>
      </w:r>
      <w:r>
        <w:rPr>
          <w:rFonts w:hint="eastAsia"/>
          <w:color w:val="000000"/>
          <w:sz w:val="22"/>
          <w:szCs w:val="22"/>
        </w:rPr>
        <w:t>9</w:t>
      </w:r>
      <w:r>
        <w:rPr>
          <w:color w:val="000000"/>
          <w:sz w:val="22"/>
          <w:szCs w:val="22"/>
        </w:rPr>
        <w:t>,</w:t>
      </w:r>
      <w:r>
        <w:rPr>
          <w:rFonts w:hint="eastAsia"/>
          <w:color w:val="000000"/>
          <w:sz w:val="22"/>
          <w:szCs w:val="22"/>
        </w:rPr>
        <w:t>600 metric tons</w:t>
      </w:r>
      <w:r>
        <w:rPr>
          <w:color w:val="000000"/>
          <w:sz w:val="22"/>
          <w:szCs w:val="22"/>
        </w:rPr>
        <w:t xml:space="preserve"> (inclusive)</w:t>
      </w:r>
      <w:r>
        <w:rPr>
          <w:rFonts w:hint="eastAsia"/>
          <w:color w:val="000000"/>
          <w:sz w:val="22"/>
          <w:szCs w:val="22"/>
        </w:rPr>
        <w:t xml:space="preserve">, the load-out </w:t>
      </w:r>
      <w:r>
        <w:rPr>
          <w:color w:val="000000"/>
          <w:sz w:val="22"/>
          <w:szCs w:val="22"/>
        </w:rPr>
        <w:t xml:space="preserve">commodity </w:t>
      </w:r>
      <w:r>
        <w:rPr>
          <w:rFonts w:hint="eastAsia"/>
          <w:color w:val="000000"/>
          <w:sz w:val="22"/>
          <w:szCs w:val="22"/>
        </w:rPr>
        <w:t xml:space="preserve">shall have at least three </w:t>
      </w:r>
      <w:r>
        <w:rPr>
          <w:color w:val="000000"/>
          <w:sz w:val="22"/>
          <w:szCs w:val="22"/>
        </w:rPr>
        <w:t xml:space="preserve">(3) </w:t>
      </w:r>
      <w:r>
        <w:rPr>
          <w:rFonts w:hint="eastAsia"/>
          <w:color w:val="000000"/>
          <w:sz w:val="22"/>
          <w:szCs w:val="22"/>
        </w:rPr>
        <w:t xml:space="preserve">different nominal diameters and the quantity </w:t>
      </w:r>
      <w:r>
        <w:rPr>
          <w:color w:val="000000"/>
          <w:sz w:val="22"/>
          <w:szCs w:val="22"/>
        </w:rPr>
        <w:t xml:space="preserve">for </w:t>
      </w:r>
      <w:r>
        <w:rPr>
          <w:rFonts w:hint="eastAsia"/>
          <w:color w:val="000000"/>
          <w:sz w:val="22"/>
          <w:szCs w:val="22"/>
        </w:rPr>
        <w:t xml:space="preserve">each nominal diameter shall not </w:t>
      </w:r>
      <w:r>
        <w:rPr>
          <w:color w:val="000000"/>
          <w:sz w:val="22"/>
          <w:szCs w:val="22"/>
        </w:rPr>
        <w:t>exceed forty percent</w:t>
      </w:r>
      <w:r>
        <w:rPr>
          <w:rFonts w:hint="eastAsia"/>
          <w:color w:val="000000"/>
          <w:sz w:val="22"/>
          <w:szCs w:val="22"/>
        </w:rPr>
        <w:t xml:space="preserve"> </w:t>
      </w:r>
      <w:r>
        <w:rPr>
          <w:color w:val="000000"/>
          <w:sz w:val="22"/>
          <w:szCs w:val="22"/>
        </w:rPr>
        <w:t xml:space="preserve">(40%) </w:t>
      </w:r>
      <w:r>
        <w:rPr>
          <w:rFonts w:hint="eastAsia"/>
          <w:color w:val="000000"/>
          <w:sz w:val="22"/>
          <w:szCs w:val="22"/>
        </w:rPr>
        <w:t>of the total take-delivery quantity.</w:t>
      </w:r>
    </w:p>
    <w:p w14:paraId="1C064C51"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rFonts w:hint="eastAsia"/>
          <w:color w:val="000000"/>
          <w:sz w:val="22"/>
          <w:szCs w:val="22"/>
        </w:rPr>
        <w:t>(</w:t>
      </w:r>
      <w:r>
        <w:rPr>
          <w:color w:val="000000"/>
          <w:sz w:val="22"/>
          <w:szCs w:val="22"/>
        </w:rPr>
        <w:t>iii</w:t>
      </w:r>
      <w:r>
        <w:rPr>
          <w:rFonts w:hint="eastAsia"/>
          <w:color w:val="000000"/>
          <w:sz w:val="22"/>
          <w:szCs w:val="22"/>
        </w:rPr>
        <w:t>)</w:t>
      </w:r>
      <w:r>
        <w:rPr>
          <w:color w:val="000000"/>
          <w:sz w:val="22"/>
          <w:szCs w:val="22"/>
        </w:rPr>
        <w:tab/>
      </w:r>
      <w:r>
        <w:rPr>
          <w:rFonts w:hint="eastAsia"/>
          <w:color w:val="000000"/>
          <w:sz w:val="22"/>
          <w:szCs w:val="22"/>
        </w:rPr>
        <w:t xml:space="preserve">If the </w:t>
      </w:r>
      <w:r>
        <w:rPr>
          <w:color w:val="000000"/>
          <w:sz w:val="22"/>
          <w:szCs w:val="22"/>
        </w:rPr>
        <w:t xml:space="preserve">take-delivery </w:t>
      </w:r>
      <w:r>
        <w:rPr>
          <w:rFonts w:hint="eastAsia"/>
          <w:color w:val="000000"/>
          <w:sz w:val="22"/>
          <w:szCs w:val="22"/>
        </w:rPr>
        <w:t xml:space="preserve">quantity is more than </w:t>
      </w:r>
      <w:r>
        <w:rPr>
          <w:color w:val="000000"/>
          <w:sz w:val="22"/>
          <w:szCs w:val="22"/>
        </w:rPr>
        <w:t>9,600</w:t>
      </w:r>
      <w:r>
        <w:rPr>
          <w:rFonts w:hint="eastAsia"/>
          <w:color w:val="000000"/>
          <w:sz w:val="22"/>
          <w:szCs w:val="22"/>
        </w:rPr>
        <w:t xml:space="preserve"> metric tons, the load-out </w:t>
      </w:r>
      <w:r>
        <w:rPr>
          <w:color w:val="000000"/>
          <w:sz w:val="22"/>
          <w:szCs w:val="22"/>
        </w:rPr>
        <w:t xml:space="preserve">commodity </w:t>
      </w:r>
      <w:r>
        <w:rPr>
          <w:rFonts w:hint="eastAsia"/>
          <w:color w:val="000000"/>
          <w:sz w:val="22"/>
          <w:szCs w:val="22"/>
        </w:rPr>
        <w:t xml:space="preserve">shall have at least </w:t>
      </w:r>
      <w:r>
        <w:rPr>
          <w:color w:val="000000"/>
          <w:sz w:val="22"/>
          <w:szCs w:val="22"/>
        </w:rPr>
        <w:t xml:space="preserve">four (4) </w:t>
      </w:r>
      <w:r>
        <w:rPr>
          <w:rFonts w:hint="eastAsia"/>
          <w:color w:val="000000"/>
          <w:sz w:val="22"/>
          <w:szCs w:val="22"/>
        </w:rPr>
        <w:t xml:space="preserve">different nominal diameters and the quantity </w:t>
      </w:r>
      <w:r>
        <w:rPr>
          <w:color w:val="000000"/>
          <w:sz w:val="22"/>
          <w:szCs w:val="22"/>
        </w:rPr>
        <w:t xml:space="preserve">for </w:t>
      </w:r>
      <w:r>
        <w:rPr>
          <w:rFonts w:hint="eastAsia"/>
          <w:color w:val="000000"/>
          <w:sz w:val="22"/>
          <w:szCs w:val="22"/>
        </w:rPr>
        <w:t xml:space="preserve">each nominal diameter shall not </w:t>
      </w:r>
      <w:r>
        <w:rPr>
          <w:color w:val="000000"/>
          <w:sz w:val="22"/>
          <w:szCs w:val="22"/>
        </w:rPr>
        <w:t>exceed thirty percent</w:t>
      </w:r>
      <w:r>
        <w:rPr>
          <w:rFonts w:hint="eastAsia"/>
          <w:color w:val="000000"/>
          <w:sz w:val="22"/>
          <w:szCs w:val="22"/>
        </w:rPr>
        <w:t xml:space="preserve"> </w:t>
      </w:r>
      <w:r>
        <w:rPr>
          <w:color w:val="000000"/>
          <w:sz w:val="22"/>
          <w:szCs w:val="22"/>
        </w:rPr>
        <w:t xml:space="preserve">(30%) </w:t>
      </w:r>
      <w:r>
        <w:rPr>
          <w:rFonts w:hint="eastAsia"/>
          <w:color w:val="000000"/>
          <w:sz w:val="22"/>
          <w:szCs w:val="22"/>
        </w:rPr>
        <w:t>of the total take-delivery quantity.</w:t>
      </w:r>
    </w:p>
    <w:p w14:paraId="38AA8D94" w14:textId="77777777" w:rsidR="00DB0D1E" w:rsidRDefault="00DB0D1E" w:rsidP="00DB0D1E">
      <w:pPr>
        <w:tabs>
          <w:tab w:val="left" w:pos="1195"/>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Pr>
          <w:rFonts w:hint="eastAsia"/>
          <w:color w:val="000000"/>
          <w:sz w:val="22"/>
          <w:szCs w:val="22"/>
        </w:rPr>
        <w:t>Production date</w:t>
      </w:r>
    </w:p>
    <w:p w14:paraId="02062B8E"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production date of load-out commodity shall be within ninety </w:t>
      </w:r>
      <w:r>
        <w:rPr>
          <w:rFonts w:hint="eastAsia"/>
          <w:color w:val="000000"/>
          <w:sz w:val="22"/>
          <w:szCs w:val="22"/>
        </w:rPr>
        <w:t xml:space="preserve">(90)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 xml:space="preserve">. The steel </w:t>
      </w:r>
      <w:proofErr w:type="spellStart"/>
      <w:r>
        <w:rPr>
          <w:color w:val="000000"/>
          <w:sz w:val="22"/>
          <w:szCs w:val="22"/>
        </w:rPr>
        <w:t>rebars</w:t>
      </w:r>
      <w:proofErr w:type="spellEnd"/>
      <w:r>
        <w:rPr>
          <w:color w:val="000000"/>
          <w:sz w:val="22"/>
          <w:szCs w:val="22"/>
        </w:rPr>
        <w:t xml:space="preserve"> to be loaded out under each factory standard warrant shall have production dates within a period of thirty (30) consecutive days.</w:t>
      </w:r>
    </w:p>
    <w:p w14:paraId="41C19052"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35</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14:paraId="39CA7A4D"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Overdue fine = 2 yuan/metric ton per day × quantity of commodity that should have been taken × number of days overdue</w:t>
      </w:r>
    </w:p>
    <w:p w14:paraId="27C2A4A8"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lastRenderedPageBreak/>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14:paraId="71337BD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36</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14:paraId="5F232439"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Overdue fine = 35 yuan/metric ton × quantity of commodity that should have been taken</w:t>
      </w:r>
    </w:p>
    <w:p w14:paraId="62318A3A"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37</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14:paraId="2190C603"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Compensation = 50 yuan/metric ton × quantity of commodity that should have been shipped according to the daily shipment plan</w:t>
      </w:r>
    </w:p>
    <w:p w14:paraId="4A092CFE"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38</w:t>
      </w:r>
      <w:r>
        <w:rPr>
          <w:color w:val="000000"/>
          <w:sz w:val="22"/>
          <w:szCs w:val="22"/>
        </w:rPr>
        <w:tab/>
        <w:t>If the Factory fails to complete the shipment within fifteen (15) days (including the 15th day) after the agreed take-delivery date, the owner may choose either of the followings:</w:t>
      </w:r>
    </w:p>
    <w:p w14:paraId="5D0FE630"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45FE9814"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14:paraId="531D0C88"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14:paraId="1C76B25F"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10A5AEBF" w14:textId="77777777" w:rsidR="00DB0D1E" w:rsidRDefault="00DB0D1E" w:rsidP="00DB0D1E">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39</w:t>
      </w:r>
      <w:r>
        <w:rPr>
          <w:color w:val="000000"/>
          <w:sz w:val="22"/>
          <w:szCs w:val="22"/>
        </w:rPr>
        <w:tab/>
        <w:t xml:space="preserve">If a Factory commits any default described in Article </w:t>
      </w:r>
      <w:r>
        <w:rPr>
          <w:rFonts w:hint="eastAsia"/>
          <w:color w:val="000000"/>
          <w:sz w:val="22"/>
          <w:szCs w:val="22"/>
        </w:rPr>
        <w:t>37</w:t>
      </w:r>
      <w:r>
        <w:rPr>
          <w:color w:val="000000"/>
          <w:sz w:val="22"/>
          <w:szCs w:val="22"/>
        </w:rPr>
        <w:t xml:space="preserve"> or </w:t>
      </w:r>
      <w:r>
        <w:rPr>
          <w:rFonts w:hint="eastAsia"/>
          <w:color w:val="000000"/>
          <w:sz w:val="22"/>
          <w:szCs w:val="22"/>
        </w:rPr>
        <w:t>38</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14:paraId="3F2D8CC2"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proofErr w:type="gramStart"/>
      <w:r>
        <w:rPr>
          <w:color w:val="000000"/>
          <w:sz w:val="22"/>
          <w:szCs w:val="22"/>
        </w:rPr>
        <w:t>with</w:t>
      </w:r>
      <w:proofErr w:type="gramEnd"/>
      <w:r>
        <w:rPr>
          <w:color w:val="000000"/>
          <w:sz w:val="22"/>
          <w:szCs w:val="22"/>
        </w:rPr>
        <w:t xml:space="preserve"> the guarantees provided by the Factory; or</w:t>
      </w:r>
    </w:p>
    <w:p w14:paraId="517DD13B" w14:textId="77777777" w:rsidR="00DB0D1E" w:rsidRDefault="00DB0D1E" w:rsidP="00DB0D1E">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r>
      <w:proofErr w:type="gramStart"/>
      <w:r>
        <w:rPr>
          <w:color w:val="000000"/>
          <w:sz w:val="22"/>
          <w:szCs w:val="22"/>
        </w:rPr>
        <w:t>with</w:t>
      </w:r>
      <w:proofErr w:type="gramEnd"/>
      <w:r>
        <w:rPr>
          <w:color w:val="000000"/>
          <w:sz w:val="22"/>
          <w:szCs w:val="22"/>
        </w:rPr>
        <w:t xml:space="preserve"> the Exchange’s funds and recourse to the Factory by such means as legal proceedings.</w:t>
      </w:r>
    </w:p>
    <w:p w14:paraId="62D0ADB5"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40</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35</w:t>
      </w:r>
      <w:r>
        <w:rPr>
          <w:color w:val="000000"/>
          <w:sz w:val="22"/>
          <w:szCs w:val="22"/>
        </w:rPr>
        <w:t xml:space="preserve"> or </w:t>
      </w:r>
      <w:r>
        <w:rPr>
          <w:rFonts w:hint="eastAsia"/>
          <w:color w:val="000000"/>
          <w:sz w:val="22"/>
          <w:szCs w:val="22"/>
        </w:rPr>
        <w:t>36</w:t>
      </w:r>
      <w:r>
        <w:rPr>
          <w:color w:val="000000"/>
          <w:sz w:val="22"/>
          <w:szCs w:val="22"/>
        </w:rPr>
        <w:t xml:space="preserve">, it shall pay </w:t>
      </w:r>
      <w:r>
        <w:rPr>
          <w:color w:val="000000"/>
          <w:sz w:val="22"/>
          <w:szCs w:val="22"/>
        </w:rPr>
        <w:lastRenderedPageBreak/>
        <w:t>compensation directly to the Factory. If the owner fails to make the payment in full or in part, the Factory may recourse to the owner by such means as legal proceedings.</w:t>
      </w:r>
    </w:p>
    <w:p w14:paraId="7AA4DA75" w14:textId="77777777" w:rsidR="00DB0D1E" w:rsidRDefault="00DB0D1E" w:rsidP="00DB0D1E">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41</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35</w:t>
      </w:r>
      <w:r>
        <w:rPr>
          <w:color w:val="000000"/>
          <w:sz w:val="22"/>
          <w:szCs w:val="22"/>
        </w:rPr>
        <w:t xml:space="preserve">, </w:t>
      </w:r>
      <w:r>
        <w:rPr>
          <w:rFonts w:hint="eastAsia"/>
          <w:color w:val="000000"/>
          <w:sz w:val="22"/>
          <w:szCs w:val="22"/>
        </w:rPr>
        <w:t>36</w:t>
      </w:r>
      <w:r>
        <w:rPr>
          <w:color w:val="000000"/>
          <w:sz w:val="22"/>
          <w:szCs w:val="22"/>
        </w:rPr>
        <w:t xml:space="preserve">, </w:t>
      </w:r>
      <w:r>
        <w:rPr>
          <w:rFonts w:hint="eastAsia"/>
          <w:color w:val="000000"/>
          <w:sz w:val="22"/>
          <w:szCs w:val="22"/>
        </w:rPr>
        <w:t>37</w:t>
      </w:r>
      <w:r>
        <w:rPr>
          <w:color w:val="000000"/>
          <w:sz w:val="22"/>
          <w:szCs w:val="22"/>
        </w:rPr>
        <w:t xml:space="preserve"> or</w:t>
      </w:r>
      <w:r>
        <w:rPr>
          <w:rFonts w:hint="eastAsia"/>
          <w:color w:val="000000"/>
          <w:sz w:val="22"/>
          <w:szCs w:val="22"/>
        </w:rPr>
        <w:t xml:space="preserve"> 38</w:t>
      </w:r>
      <w:r>
        <w:rPr>
          <w:color w:val="000000"/>
          <w:sz w:val="22"/>
          <w:szCs w:val="22"/>
        </w:rPr>
        <w:t xml:space="preserve"> shall be handled by both parties as agreed if they have reached a separate agreement. The agreement shall be filed in writing with the Exchange for record. </w:t>
      </w:r>
    </w:p>
    <w:p w14:paraId="215DB550" w14:textId="77777777" w:rsidR="00DB0D1E" w:rsidRDefault="00DB0D1E" w:rsidP="00DB0D1E">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42</w:t>
      </w:r>
      <w:r>
        <w:rPr>
          <w:color w:val="000000"/>
          <w:sz w:val="22"/>
          <w:szCs w:val="22"/>
        </w:rPr>
        <w:tab/>
        <w:t>Quality dispute resolution</w:t>
      </w:r>
    </w:p>
    <w:p w14:paraId="23018CD0" w14:textId="77777777" w:rsidR="00DB0D1E" w:rsidRDefault="00DB0D1E" w:rsidP="00DB0D1E">
      <w:pPr>
        <w:tabs>
          <w:tab w:val="left" w:pos="1204"/>
        </w:tabs>
        <w:adjustRightInd w:val="0"/>
        <w:snapToGrid w:val="0"/>
        <w:spacing w:afterLines="100" w:after="312"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Pr>
          <w:rFonts w:hint="eastAsia"/>
          <w:color w:val="000000"/>
          <w:sz w:val="22"/>
          <w:szCs w:val="22"/>
        </w:rPr>
        <w:t>ten</w:t>
      </w:r>
      <w:r>
        <w:rPr>
          <w:color w:val="000000"/>
          <w:sz w:val="22"/>
          <w:szCs w:val="22"/>
        </w:rPr>
        <w:t xml:space="preserve"> (</w:t>
      </w:r>
      <w:r>
        <w:rPr>
          <w:rFonts w:hint="eastAsia"/>
          <w:color w:val="000000"/>
          <w:sz w:val="22"/>
          <w:szCs w:val="22"/>
        </w:rPr>
        <w:t>1</w:t>
      </w:r>
      <w:r>
        <w:rPr>
          <w:color w:val="000000"/>
          <w:sz w:val="22"/>
          <w:szCs w:val="22"/>
        </w:rPr>
        <w:t>0)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14:paraId="0D83DDBC" w14:textId="77777777" w:rsidR="00DB0D1E" w:rsidRDefault="00DB0D1E" w:rsidP="00DB0D1E">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43</w:t>
      </w:r>
      <w:r>
        <w:rPr>
          <w:b/>
          <w:bCs/>
          <w:color w:val="000000"/>
          <w:sz w:val="22"/>
          <w:szCs w:val="22"/>
        </w:rPr>
        <w:tab/>
      </w:r>
      <w:r>
        <w:rPr>
          <w:color w:val="000000"/>
          <w:sz w:val="22"/>
          <w:szCs w:val="22"/>
        </w:rPr>
        <w:t>Upon the cancellation of a factory standard warrant, the Factory may apply to the Exchange for an adjustment of the amount of guarantees it is required to provide.</w:t>
      </w:r>
    </w:p>
    <w:p w14:paraId="16DE246E" w14:textId="77777777" w:rsidR="00DB0D1E" w:rsidRDefault="00DB0D1E" w:rsidP="00DB0D1E">
      <w:pPr>
        <w:widowControl/>
        <w:tabs>
          <w:tab w:val="left" w:pos="1560"/>
        </w:tabs>
        <w:adjustRightInd w:val="0"/>
        <w:snapToGrid w:val="0"/>
        <w:spacing w:afterLines="100" w:after="312"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63284D1A"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44</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steel rebar futures contract is 5%.</w:t>
      </w:r>
    </w:p>
    <w:p w14:paraId="1C22C0AE"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45</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steel rebar futures are as follows:</w:t>
      </w:r>
    </w:p>
    <w:tbl>
      <w:tblPr>
        <w:tblW w:w="8563" w:type="dxa"/>
        <w:tblInd w:w="-108" w:type="dxa"/>
        <w:tblCellMar>
          <w:top w:w="61" w:type="dxa"/>
          <w:right w:w="24" w:type="dxa"/>
        </w:tblCellMar>
        <w:tblLook w:val="04A0" w:firstRow="1" w:lastRow="0" w:firstColumn="1" w:lastColumn="0" w:noHBand="0" w:noVBand="1"/>
      </w:tblPr>
      <w:tblGrid>
        <w:gridCol w:w="6403"/>
        <w:gridCol w:w="2160"/>
      </w:tblGrid>
      <w:tr w:rsidR="00DB0D1E" w14:paraId="4461F3D0" w14:textId="77777777" w:rsidTr="0094369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14:paraId="7C468BB4" w14:textId="77777777" w:rsidR="00DB0D1E" w:rsidRDefault="00DB0D1E" w:rsidP="00943697">
            <w:pPr>
              <w:tabs>
                <w:tab w:val="left" w:pos="1204"/>
              </w:tabs>
              <w:adjustRightInd w:val="0"/>
              <w:snapToGrid w:val="0"/>
              <w:spacing w:before="60" w:after="60" w:line="259" w:lineRule="auto"/>
              <w:jc w:val="center"/>
              <w:rPr>
                <w:b/>
                <w:sz w:val="20"/>
                <w:szCs w:val="20"/>
              </w:rPr>
            </w:pPr>
            <w:r>
              <w:rPr>
                <w:b/>
                <w:sz w:val="20"/>
                <w:szCs w:val="20"/>
              </w:rPr>
              <w:t>Stage of Trading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396A76F2" w14:textId="77777777" w:rsidR="00DB0D1E" w:rsidRDefault="00DB0D1E" w:rsidP="00943697">
            <w:pPr>
              <w:tabs>
                <w:tab w:val="left" w:pos="1204"/>
              </w:tabs>
              <w:adjustRightInd w:val="0"/>
              <w:snapToGrid w:val="0"/>
              <w:spacing w:before="60" w:after="60" w:line="259" w:lineRule="auto"/>
              <w:jc w:val="center"/>
              <w:rPr>
                <w:b/>
                <w:sz w:val="20"/>
                <w:szCs w:val="20"/>
              </w:rPr>
            </w:pPr>
            <w:r>
              <w:rPr>
                <w:b/>
                <w:sz w:val="20"/>
                <w:szCs w:val="20"/>
              </w:rPr>
              <w:t>Trading Margin</w:t>
            </w:r>
          </w:p>
        </w:tc>
      </w:tr>
      <w:tr w:rsidR="00DB0D1E" w14:paraId="673FB8F3" w14:textId="77777777" w:rsidTr="0094369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14:paraId="7CD33A7E"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As of listing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4E77DC00"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5%</w:t>
            </w:r>
          </w:p>
        </w:tc>
      </w:tr>
      <w:tr w:rsidR="00DB0D1E" w14:paraId="19EB2DED" w14:textId="77777777" w:rsidTr="0094369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14:paraId="12A73106"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As of the first trading day of the month prior to the delivery month</w:t>
            </w:r>
          </w:p>
        </w:tc>
        <w:tc>
          <w:tcPr>
            <w:tcW w:w="2160" w:type="dxa"/>
            <w:tcBorders>
              <w:top w:val="single" w:sz="4" w:space="0" w:color="000000"/>
              <w:left w:val="single" w:sz="4" w:space="0" w:color="000000"/>
              <w:bottom w:val="single" w:sz="4" w:space="0" w:color="000000"/>
              <w:right w:val="single" w:sz="4" w:space="0" w:color="000000"/>
            </w:tcBorders>
            <w:vAlign w:val="center"/>
          </w:tcPr>
          <w:p w14:paraId="3310787D"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10%</w:t>
            </w:r>
          </w:p>
        </w:tc>
      </w:tr>
      <w:tr w:rsidR="00DB0D1E" w14:paraId="7C8DEFD2" w14:textId="77777777" w:rsidTr="0094369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14:paraId="6E4DA0C1"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As of the first trading day of the delivery month</w:t>
            </w:r>
          </w:p>
        </w:tc>
        <w:tc>
          <w:tcPr>
            <w:tcW w:w="2160" w:type="dxa"/>
            <w:tcBorders>
              <w:top w:val="single" w:sz="4" w:space="0" w:color="000000"/>
              <w:left w:val="single" w:sz="4" w:space="0" w:color="000000"/>
              <w:bottom w:val="single" w:sz="4" w:space="0" w:color="000000"/>
              <w:right w:val="single" w:sz="4" w:space="0" w:color="000000"/>
            </w:tcBorders>
            <w:vAlign w:val="center"/>
          </w:tcPr>
          <w:p w14:paraId="331D0D24"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15%</w:t>
            </w:r>
          </w:p>
        </w:tc>
      </w:tr>
      <w:tr w:rsidR="00DB0D1E" w14:paraId="2527951C" w14:textId="77777777" w:rsidTr="0094369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14:paraId="6C365202"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As of the second trading day prior to the last trading day</w:t>
            </w:r>
          </w:p>
        </w:tc>
        <w:tc>
          <w:tcPr>
            <w:tcW w:w="2160" w:type="dxa"/>
            <w:tcBorders>
              <w:top w:val="single" w:sz="4" w:space="0" w:color="000000"/>
              <w:left w:val="single" w:sz="4" w:space="0" w:color="000000"/>
              <w:bottom w:val="single" w:sz="4" w:space="0" w:color="000000"/>
              <w:right w:val="single" w:sz="4" w:space="0" w:color="000000"/>
            </w:tcBorders>
            <w:vAlign w:val="center"/>
          </w:tcPr>
          <w:p w14:paraId="7AF50757"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20%</w:t>
            </w:r>
          </w:p>
        </w:tc>
      </w:tr>
    </w:tbl>
    <w:p w14:paraId="7A901A6D" w14:textId="77777777" w:rsidR="00DB0D1E" w:rsidRDefault="00DB0D1E" w:rsidP="00DB0D1E">
      <w:pPr>
        <w:tabs>
          <w:tab w:val="left" w:pos="1204"/>
        </w:tabs>
        <w:adjustRightInd w:val="0"/>
        <w:snapToGrid w:val="0"/>
        <w:spacing w:afterLines="100" w:after="312" w:line="259" w:lineRule="auto"/>
        <w:jc w:val="left"/>
        <w:rPr>
          <w:b/>
          <w:bCs/>
          <w:sz w:val="22"/>
          <w:szCs w:val="22"/>
        </w:rPr>
      </w:pPr>
    </w:p>
    <w:p w14:paraId="0552BDD7" w14:textId="77777777" w:rsidR="00DB0D1E" w:rsidRDefault="00DB0D1E" w:rsidP="00DB0D1E">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46</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steel rebar futures contract is w</w:t>
      </w:r>
      <w:r>
        <w:rPr>
          <w:sz w:val="22"/>
          <w:szCs w:val="22"/>
        </w:rPr>
        <w:t>ithin ±</w:t>
      </w:r>
      <w:r>
        <w:rPr>
          <w:rFonts w:hint="eastAsia"/>
          <w:sz w:val="22"/>
          <w:szCs w:val="22"/>
        </w:rPr>
        <w:t>3</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14:paraId="5249867E" w14:textId="77777777" w:rsidR="00DB0D1E" w:rsidRDefault="00DB0D1E" w:rsidP="00DB0D1E">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47</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steel rebar</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88"/>
        <w:gridCol w:w="737"/>
        <w:gridCol w:w="1000"/>
        <w:gridCol w:w="987"/>
        <w:gridCol w:w="863"/>
        <w:gridCol w:w="737"/>
        <w:gridCol w:w="863"/>
        <w:gridCol w:w="739"/>
        <w:gridCol w:w="738"/>
        <w:gridCol w:w="738"/>
      </w:tblGrid>
      <w:tr w:rsidR="00DB0D1E" w14:paraId="07EA5DA2" w14:textId="77777777" w:rsidTr="00943697">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69B9821D" w14:textId="77777777" w:rsidR="00DB0D1E" w:rsidRDefault="00DB0D1E" w:rsidP="00943697">
            <w:pPr>
              <w:tabs>
                <w:tab w:val="left" w:pos="1204"/>
              </w:tabs>
              <w:adjustRightInd w:val="0"/>
              <w:snapToGrid w:val="0"/>
              <w:spacing w:before="60" w:after="60" w:line="259" w:lineRule="auto"/>
              <w:jc w:val="center"/>
              <w:rPr>
                <w:bCs/>
                <w:sz w:val="20"/>
                <w:szCs w:val="20"/>
              </w:rPr>
            </w:pPr>
          </w:p>
        </w:tc>
        <w:tc>
          <w:tcPr>
            <w:tcW w:w="981" w:type="pct"/>
            <w:gridSpan w:val="2"/>
            <w:tcBorders>
              <w:top w:val="single" w:sz="6" w:space="0" w:color="auto"/>
              <w:left w:val="single" w:sz="6" w:space="0" w:color="auto"/>
              <w:bottom w:val="single" w:sz="6" w:space="0" w:color="auto"/>
              <w:right w:val="single" w:sz="4" w:space="0" w:color="auto"/>
            </w:tcBorders>
            <w:vAlign w:val="center"/>
          </w:tcPr>
          <w:p w14:paraId="0CC1736C"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From the date of listing to the delivery month</w:t>
            </w:r>
          </w:p>
        </w:tc>
        <w:tc>
          <w:tcPr>
            <w:tcW w:w="1586" w:type="pct"/>
            <w:gridSpan w:val="3"/>
            <w:tcBorders>
              <w:top w:val="single" w:sz="6" w:space="0" w:color="auto"/>
              <w:left w:val="single" w:sz="4" w:space="0" w:color="auto"/>
              <w:bottom w:val="single" w:sz="6" w:space="0" w:color="auto"/>
              <w:right w:val="single" w:sz="4" w:space="0" w:color="auto"/>
            </w:tcBorders>
            <w:vAlign w:val="center"/>
          </w:tcPr>
          <w:p w14:paraId="7475A463"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From the date of listing to the last trading day of the second month prior to the delivery month</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603065F8"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First month prior to the delivery month</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3BC4CC9C"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Delivery month</w:t>
            </w:r>
          </w:p>
        </w:tc>
      </w:tr>
      <w:tr w:rsidR="00DB0D1E" w14:paraId="1AB52727"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4516C4FA" w14:textId="77777777" w:rsidR="00DB0D1E" w:rsidRDefault="00DB0D1E" w:rsidP="00943697">
            <w:pPr>
              <w:tabs>
                <w:tab w:val="left" w:pos="1204"/>
              </w:tabs>
              <w:adjustRightInd w:val="0"/>
              <w:snapToGrid w:val="0"/>
              <w:spacing w:before="60" w:after="60" w:line="259" w:lineRule="auto"/>
              <w:jc w:val="center"/>
              <w:rPr>
                <w:bCs/>
                <w:sz w:val="20"/>
                <w:szCs w:val="20"/>
              </w:rPr>
            </w:pP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158F7C58"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Total open</w:t>
            </w:r>
          </w:p>
          <w:p w14:paraId="3CA2076C"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interest</w:t>
            </w:r>
          </w:p>
        </w:tc>
        <w:tc>
          <w:tcPr>
            <w:tcW w:w="528" w:type="pct"/>
            <w:tcBorders>
              <w:top w:val="single" w:sz="6" w:space="0" w:color="auto"/>
              <w:left w:val="single" w:sz="6" w:space="0" w:color="auto"/>
              <w:bottom w:val="single" w:sz="6" w:space="0" w:color="auto"/>
              <w:right w:val="single" w:sz="4" w:space="0" w:color="auto"/>
            </w:tcBorders>
            <w:vAlign w:val="center"/>
          </w:tcPr>
          <w:p w14:paraId="2F0390B4"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Percentage-based Position Limit (%)</w:t>
            </w:r>
          </w:p>
        </w:tc>
        <w:tc>
          <w:tcPr>
            <w:tcW w:w="604" w:type="pct"/>
            <w:vMerge w:val="restart"/>
            <w:tcBorders>
              <w:top w:val="single" w:sz="6" w:space="0" w:color="auto"/>
              <w:left w:val="single" w:sz="4" w:space="0" w:color="auto"/>
              <w:bottom w:val="single" w:sz="6" w:space="0" w:color="auto"/>
              <w:right w:val="single" w:sz="4" w:space="0" w:color="auto"/>
            </w:tcBorders>
            <w:vAlign w:val="center"/>
          </w:tcPr>
          <w:p w14:paraId="36D31465" w14:textId="77777777" w:rsidR="00DB0D1E" w:rsidRDefault="00DB0D1E" w:rsidP="00943697">
            <w:pPr>
              <w:tabs>
                <w:tab w:val="left" w:pos="1204"/>
              </w:tabs>
              <w:adjustRightInd w:val="0"/>
              <w:snapToGrid w:val="0"/>
              <w:spacing w:before="60" w:after="60" w:line="259" w:lineRule="auto"/>
              <w:jc w:val="center"/>
              <w:rPr>
                <w:sz w:val="20"/>
                <w:szCs w:val="20"/>
              </w:rPr>
            </w:pPr>
            <w:r>
              <w:rPr>
                <w:sz w:val="20"/>
                <w:szCs w:val="20"/>
              </w:rPr>
              <w:t>Total open</w:t>
            </w:r>
          </w:p>
          <w:p w14:paraId="5AC239B6"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interest</w:t>
            </w:r>
          </w:p>
        </w:tc>
        <w:tc>
          <w:tcPr>
            <w:tcW w:w="982" w:type="pct"/>
            <w:gridSpan w:val="2"/>
            <w:tcBorders>
              <w:top w:val="single" w:sz="6" w:space="0" w:color="auto"/>
              <w:left w:val="single" w:sz="4" w:space="0" w:color="auto"/>
              <w:bottom w:val="single" w:sz="6" w:space="0" w:color="auto"/>
              <w:right w:val="single" w:sz="4" w:space="0" w:color="auto"/>
            </w:tcBorders>
            <w:vAlign w:val="center"/>
          </w:tcPr>
          <w:p w14:paraId="682CDED8" w14:textId="77777777" w:rsidR="00DB0D1E" w:rsidRDefault="00DB0D1E" w:rsidP="00943697">
            <w:pPr>
              <w:tabs>
                <w:tab w:val="left" w:pos="1204"/>
              </w:tabs>
              <w:adjustRightInd w:val="0"/>
              <w:snapToGrid w:val="0"/>
              <w:spacing w:before="60" w:after="60" w:line="259" w:lineRule="auto"/>
              <w:jc w:val="center"/>
              <w:rPr>
                <w:sz w:val="20"/>
                <w:szCs w:val="20"/>
              </w:rPr>
            </w:pPr>
            <w:r>
              <w:rPr>
                <w:bCs/>
                <w:sz w:val="20"/>
                <w:szCs w:val="20"/>
              </w:rPr>
              <w:t xml:space="preserve">Percentage-based Position Limit (%) and </w:t>
            </w:r>
            <w:r>
              <w:rPr>
                <w:sz w:val="20"/>
                <w:szCs w:val="20"/>
              </w:rPr>
              <w:t>fixed-amount Position Limit (in lots)</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1C6DFB9B"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Fixed-amount Position Limit (in lots)</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425A3BCE"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Fixed-amount Position Limit (in lots)</w:t>
            </w:r>
          </w:p>
        </w:tc>
      </w:tr>
      <w:tr w:rsidR="00DB0D1E" w14:paraId="755B9D21"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32ABCA6D" w14:textId="77777777" w:rsidR="00DB0D1E" w:rsidRDefault="00DB0D1E" w:rsidP="00943697">
            <w:pPr>
              <w:tabs>
                <w:tab w:val="left" w:pos="1204"/>
              </w:tabs>
              <w:adjustRightInd w:val="0"/>
              <w:snapToGrid w:val="0"/>
              <w:spacing w:before="60" w:after="60" w:line="259" w:lineRule="auto"/>
              <w:jc w:val="center"/>
              <w:rPr>
                <w:bCs/>
                <w:sz w:val="20"/>
                <w:szCs w:val="20"/>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0381877A" w14:textId="77777777" w:rsidR="00DB0D1E" w:rsidRDefault="00DB0D1E" w:rsidP="00943697">
            <w:pPr>
              <w:tabs>
                <w:tab w:val="left" w:pos="1204"/>
              </w:tabs>
              <w:adjustRightInd w:val="0"/>
              <w:snapToGrid w:val="0"/>
              <w:spacing w:before="60" w:after="60" w:line="259" w:lineRule="auto"/>
              <w:jc w:val="center"/>
              <w:rPr>
                <w:bCs/>
                <w:sz w:val="20"/>
                <w:szCs w:val="20"/>
              </w:rPr>
            </w:pPr>
          </w:p>
        </w:tc>
        <w:tc>
          <w:tcPr>
            <w:tcW w:w="528" w:type="pct"/>
            <w:tcBorders>
              <w:top w:val="single" w:sz="6" w:space="0" w:color="auto"/>
              <w:left w:val="single" w:sz="6" w:space="0" w:color="auto"/>
              <w:bottom w:val="single" w:sz="6" w:space="0" w:color="auto"/>
              <w:right w:val="single" w:sz="4" w:space="0" w:color="auto"/>
            </w:tcBorders>
            <w:vAlign w:val="center"/>
          </w:tcPr>
          <w:p w14:paraId="1B36F890"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FF Member</w:t>
            </w:r>
          </w:p>
        </w:tc>
        <w:tc>
          <w:tcPr>
            <w:tcW w:w="604" w:type="pct"/>
            <w:vMerge/>
            <w:tcBorders>
              <w:top w:val="single" w:sz="6" w:space="0" w:color="auto"/>
              <w:left w:val="single" w:sz="4" w:space="0" w:color="auto"/>
              <w:bottom w:val="single" w:sz="6" w:space="0" w:color="auto"/>
              <w:right w:val="single" w:sz="4" w:space="0" w:color="auto"/>
            </w:tcBorders>
            <w:vAlign w:val="center"/>
          </w:tcPr>
          <w:p w14:paraId="26EA6A5B" w14:textId="77777777" w:rsidR="00DB0D1E" w:rsidRDefault="00DB0D1E" w:rsidP="00943697">
            <w:pPr>
              <w:tabs>
                <w:tab w:val="left" w:pos="1204"/>
              </w:tabs>
              <w:adjustRightInd w:val="0"/>
              <w:snapToGrid w:val="0"/>
              <w:spacing w:before="60" w:after="60" w:line="259" w:lineRule="auto"/>
              <w:jc w:val="center"/>
              <w:rPr>
                <w:bCs/>
                <w:sz w:val="20"/>
                <w:szCs w:val="20"/>
              </w:rPr>
            </w:pPr>
          </w:p>
        </w:tc>
        <w:tc>
          <w:tcPr>
            <w:tcW w:w="529" w:type="pct"/>
            <w:tcBorders>
              <w:top w:val="single" w:sz="6" w:space="0" w:color="auto"/>
              <w:left w:val="single" w:sz="4" w:space="0" w:color="auto"/>
              <w:bottom w:val="single" w:sz="6" w:space="0" w:color="auto"/>
              <w:right w:val="single" w:sz="6" w:space="0" w:color="auto"/>
            </w:tcBorders>
            <w:vAlign w:val="center"/>
          </w:tcPr>
          <w:p w14:paraId="09FEE7D3"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Non-FF Member</w:t>
            </w:r>
          </w:p>
        </w:tc>
        <w:tc>
          <w:tcPr>
            <w:tcW w:w="453" w:type="pct"/>
            <w:tcBorders>
              <w:top w:val="single" w:sz="6" w:space="0" w:color="auto"/>
              <w:left w:val="single" w:sz="6" w:space="0" w:color="auto"/>
              <w:bottom w:val="single" w:sz="6" w:space="0" w:color="auto"/>
              <w:right w:val="single" w:sz="6" w:space="0" w:color="auto"/>
            </w:tcBorders>
            <w:vAlign w:val="center"/>
          </w:tcPr>
          <w:p w14:paraId="13103710"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Client</w:t>
            </w:r>
          </w:p>
        </w:tc>
        <w:tc>
          <w:tcPr>
            <w:tcW w:w="529" w:type="pct"/>
            <w:tcBorders>
              <w:top w:val="single" w:sz="6" w:space="0" w:color="auto"/>
              <w:left w:val="single" w:sz="4" w:space="0" w:color="auto"/>
              <w:bottom w:val="single" w:sz="6" w:space="0" w:color="auto"/>
              <w:right w:val="single" w:sz="6" w:space="0" w:color="auto"/>
            </w:tcBorders>
            <w:vAlign w:val="center"/>
          </w:tcPr>
          <w:p w14:paraId="701D1722"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270D67A4"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Client</w:t>
            </w:r>
          </w:p>
        </w:tc>
        <w:tc>
          <w:tcPr>
            <w:tcW w:w="453" w:type="pct"/>
            <w:tcBorders>
              <w:top w:val="single" w:sz="6" w:space="0" w:color="auto"/>
              <w:left w:val="single" w:sz="4" w:space="0" w:color="auto"/>
              <w:bottom w:val="single" w:sz="6" w:space="0" w:color="auto"/>
              <w:right w:val="single" w:sz="6" w:space="0" w:color="auto"/>
            </w:tcBorders>
            <w:vAlign w:val="center"/>
          </w:tcPr>
          <w:p w14:paraId="484DD4D2" w14:textId="77777777" w:rsidR="00DB0D1E" w:rsidRDefault="00DB0D1E" w:rsidP="00943697">
            <w:pPr>
              <w:tabs>
                <w:tab w:val="left" w:pos="1204"/>
              </w:tabs>
              <w:adjustRightInd w:val="0"/>
              <w:snapToGrid w:val="0"/>
              <w:spacing w:before="60" w:after="60" w:line="259" w:lineRule="auto"/>
              <w:jc w:val="center"/>
              <w:rPr>
                <w:bCs/>
                <w:sz w:val="20"/>
                <w:szCs w:val="20"/>
              </w:rPr>
            </w:pPr>
            <w:r>
              <w:rPr>
                <w:sz w:val="20"/>
                <w:szCs w:val="20"/>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6CEA58C0"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Client</w:t>
            </w:r>
          </w:p>
        </w:tc>
      </w:tr>
      <w:tr w:rsidR="00DB0D1E" w14:paraId="3C97A836" w14:textId="77777777" w:rsidTr="00943697">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56A80408"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Steel rebar</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06AF894A"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 xml:space="preserve">≥ </w:t>
            </w:r>
            <w:r>
              <w:rPr>
                <w:rFonts w:hint="eastAsia"/>
                <w:bCs/>
                <w:sz w:val="20"/>
                <w:szCs w:val="20"/>
              </w:rPr>
              <w:t>90</w:t>
            </w:r>
            <w:r>
              <w:rPr>
                <w:bCs/>
                <w:sz w:val="20"/>
                <w:szCs w:val="20"/>
              </w:rPr>
              <w:t>0,000</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14:paraId="1732A251"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25</w:t>
            </w:r>
          </w:p>
        </w:tc>
        <w:tc>
          <w:tcPr>
            <w:tcW w:w="604" w:type="pct"/>
            <w:tcBorders>
              <w:top w:val="single" w:sz="6" w:space="0" w:color="auto"/>
              <w:left w:val="single" w:sz="4" w:space="0" w:color="auto"/>
              <w:bottom w:val="single" w:sz="6" w:space="0" w:color="auto"/>
              <w:right w:val="single" w:sz="4" w:space="0" w:color="auto"/>
            </w:tcBorders>
            <w:vAlign w:val="center"/>
          </w:tcPr>
          <w:p w14:paraId="0C89CD61"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 xml:space="preserve">≥ </w:t>
            </w:r>
            <w:r>
              <w:rPr>
                <w:rFonts w:hint="eastAsia"/>
                <w:bCs/>
                <w:sz w:val="20"/>
                <w:szCs w:val="20"/>
              </w:rPr>
              <w:t>90</w:t>
            </w:r>
            <w:r>
              <w:rPr>
                <w:bCs/>
                <w:sz w:val="20"/>
                <w:szCs w:val="20"/>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1D98AE73"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10</w:t>
            </w:r>
          </w:p>
        </w:tc>
        <w:tc>
          <w:tcPr>
            <w:tcW w:w="453" w:type="pct"/>
            <w:tcBorders>
              <w:top w:val="single" w:sz="6" w:space="0" w:color="auto"/>
              <w:left w:val="single" w:sz="6" w:space="0" w:color="auto"/>
              <w:bottom w:val="single" w:sz="6" w:space="0" w:color="auto"/>
              <w:right w:val="single" w:sz="6" w:space="0" w:color="auto"/>
            </w:tcBorders>
            <w:vAlign w:val="center"/>
          </w:tcPr>
          <w:p w14:paraId="05692BB3"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10</w:t>
            </w:r>
          </w:p>
        </w:tc>
        <w:tc>
          <w:tcPr>
            <w:tcW w:w="529" w:type="pct"/>
            <w:vMerge w:val="restart"/>
            <w:tcBorders>
              <w:top w:val="single" w:sz="6" w:space="0" w:color="auto"/>
              <w:left w:val="single" w:sz="4" w:space="0" w:color="auto"/>
              <w:bottom w:val="single" w:sz="6" w:space="0" w:color="auto"/>
              <w:right w:val="single" w:sz="6" w:space="0" w:color="auto"/>
            </w:tcBorders>
            <w:vAlign w:val="center"/>
          </w:tcPr>
          <w:p w14:paraId="2EBE352A"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4</w:t>
            </w:r>
            <w:r>
              <w:rPr>
                <w:rFonts w:hint="eastAsia"/>
                <w:bCs/>
                <w:sz w:val="20"/>
                <w:szCs w:val="20"/>
              </w:rPr>
              <w:t>,</w:t>
            </w:r>
            <w:r>
              <w:rPr>
                <w:bCs/>
                <w:sz w:val="20"/>
                <w:szCs w:val="20"/>
              </w:rPr>
              <w:t>500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520A5C81"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4</w:t>
            </w:r>
            <w:r>
              <w:rPr>
                <w:rFonts w:hint="eastAsia"/>
                <w:bCs/>
                <w:sz w:val="20"/>
                <w:szCs w:val="20"/>
              </w:rPr>
              <w:t>,</w:t>
            </w:r>
            <w:r>
              <w:rPr>
                <w:bCs/>
                <w:sz w:val="20"/>
                <w:szCs w:val="20"/>
              </w:rPr>
              <w:t>500</w:t>
            </w:r>
          </w:p>
        </w:tc>
        <w:tc>
          <w:tcPr>
            <w:tcW w:w="453" w:type="pct"/>
            <w:vMerge w:val="restart"/>
            <w:tcBorders>
              <w:top w:val="single" w:sz="6" w:space="0" w:color="auto"/>
              <w:left w:val="single" w:sz="4" w:space="0" w:color="auto"/>
              <w:bottom w:val="single" w:sz="6" w:space="0" w:color="auto"/>
              <w:right w:val="single" w:sz="6" w:space="0" w:color="auto"/>
            </w:tcBorders>
            <w:vAlign w:val="center"/>
          </w:tcPr>
          <w:p w14:paraId="728BAF4E" w14:textId="77777777" w:rsidR="00DB0D1E" w:rsidRDefault="00DB0D1E" w:rsidP="00943697">
            <w:pPr>
              <w:tabs>
                <w:tab w:val="left" w:pos="1204"/>
              </w:tabs>
              <w:adjustRightInd w:val="0"/>
              <w:snapToGrid w:val="0"/>
              <w:spacing w:before="60" w:after="60" w:line="259" w:lineRule="auto"/>
              <w:jc w:val="center"/>
              <w:rPr>
                <w:bCs/>
                <w:sz w:val="20"/>
                <w:szCs w:val="20"/>
              </w:rPr>
            </w:pPr>
            <w:r>
              <w:rPr>
                <w:rFonts w:hint="eastAsia"/>
                <w:bCs/>
                <w:sz w:val="20"/>
                <w:szCs w:val="20"/>
              </w:rPr>
              <w:t>900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73D1397F" w14:textId="77777777" w:rsidR="00DB0D1E" w:rsidRDefault="00DB0D1E" w:rsidP="00943697">
            <w:pPr>
              <w:tabs>
                <w:tab w:val="left" w:pos="1204"/>
              </w:tabs>
              <w:adjustRightInd w:val="0"/>
              <w:snapToGrid w:val="0"/>
              <w:spacing w:before="60" w:after="60" w:line="259" w:lineRule="auto"/>
              <w:jc w:val="center"/>
              <w:rPr>
                <w:bCs/>
                <w:sz w:val="20"/>
                <w:szCs w:val="20"/>
              </w:rPr>
            </w:pPr>
            <w:r>
              <w:rPr>
                <w:rFonts w:hint="eastAsia"/>
                <w:bCs/>
                <w:sz w:val="20"/>
                <w:szCs w:val="20"/>
              </w:rPr>
              <w:t>900</w:t>
            </w:r>
          </w:p>
        </w:tc>
      </w:tr>
      <w:tr w:rsidR="00DB0D1E" w14:paraId="64364AED"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211CE8D3" w14:textId="77777777" w:rsidR="00DB0D1E" w:rsidRDefault="00DB0D1E" w:rsidP="00943697">
            <w:pPr>
              <w:tabs>
                <w:tab w:val="left" w:pos="1204"/>
              </w:tabs>
              <w:adjustRightInd w:val="0"/>
              <w:snapToGrid w:val="0"/>
              <w:spacing w:afterLines="100" w:after="312" w:line="259"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6D1CABE2" w14:textId="77777777" w:rsidR="00DB0D1E" w:rsidRDefault="00DB0D1E" w:rsidP="00943697">
            <w:pPr>
              <w:tabs>
                <w:tab w:val="left" w:pos="1204"/>
              </w:tabs>
              <w:adjustRightInd w:val="0"/>
              <w:snapToGrid w:val="0"/>
              <w:spacing w:afterLines="100" w:after="312" w:line="259" w:lineRule="auto"/>
              <w:jc w:val="left"/>
              <w:rPr>
                <w:bCs/>
                <w:sz w:val="22"/>
                <w:szCs w:val="22"/>
              </w:rPr>
            </w:pPr>
          </w:p>
        </w:tc>
        <w:tc>
          <w:tcPr>
            <w:tcW w:w="528" w:type="pct"/>
            <w:vMerge/>
            <w:tcBorders>
              <w:top w:val="single" w:sz="6" w:space="0" w:color="auto"/>
              <w:left w:val="single" w:sz="6" w:space="0" w:color="auto"/>
              <w:bottom w:val="single" w:sz="6" w:space="0" w:color="auto"/>
              <w:right w:val="single" w:sz="4" w:space="0" w:color="auto"/>
            </w:tcBorders>
            <w:vAlign w:val="center"/>
          </w:tcPr>
          <w:p w14:paraId="7FFAF702" w14:textId="77777777" w:rsidR="00DB0D1E" w:rsidRDefault="00DB0D1E" w:rsidP="00943697">
            <w:pPr>
              <w:tabs>
                <w:tab w:val="left" w:pos="1204"/>
              </w:tabs>
              <w:adjustRightInd w:val="0"/>
              <w:snapToGrid w:val="0"/>
              <w:spacing w:afterLines="100" w:after="312" w:line="259" w:lineRule="auto"/>
              <w:jc w:val="left"/>
              <w:rPr>
                <w:bCs/>
                <w:sz w:val="22"/>
                <w:szCs w:val="22"/>
              </w:rPr>
            </w:pPr>
          </w:p>
        </w:tc>
        <w:tc>
          <w:tcPr>
            <w:tcW w:w="604" w:type="pct"/>
            <w:tcBorders>
              <w:top w:val="single" w:sz="6" w:space="0" w:color="auto"/>
              <w:left w:val="single" w:sz="4" w:space="0" w:color="auto"/>
              <w:bottom w:val="single" w:sz="6" w:space="0" w:color="auto"/>
              <w:right w:val="single" w:sz="4" w:space="0" w:color="auto"/>
            </w:tcBorders>
            <w:vAlign w:val="center"/>
          </w:tcPr>
          <w:p w14:paraId="59E2F5F2" w14:textId="77777777" w:rsidR="00DB0D1E" w:rsidRDefault="00DB0D1E" w:rsidP="00943697">
            <w:pPr>
              <w:tabs>
                <w:tab w:val="left" w:pos="1204"/>
              </w:tabs>
              <w:adjustRightInd w:val="0"/>
              <w:snapToGrid w:val="0"/>
              <w:spacing w:before="60" w:after="60" w:line="259" w:lineRule="auto"/>
              <w:jc w:val="center"/>
              <w:rPr>
                <w:bCs/>
                <w:sz w:val="20"/>
                <w:szCs w:val="20"/>
              </w:rPr>
            </w:pPr>
            <w:r>
              <w:rPr>
                <w:bCs/>
                <w:sz w:val="20"/>
                <w:szCs w:val="20"/>
              </w:rPr>
              <w:t xml:space="preserve">&lt; </w:t>
            </w:r>
            <w:r>
              <w:rPr>
                <w:rFonts w:hint="eastAsia"/>
                <w:bCs/>
                <w:sz w:val="20"/>
                <w:szCs w:val="20"/>
              </w:rPr>
              <w:t>90</w:t>
            </w:r>
            <w:r>
              <w:rPr>
                <w:bCs/>
                <w:sz w:val="20"/>
                <w:szCs w:val="20"/>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7302263E" w14:textId="77777777" w:rsidR="00DB0D1E" w:rsidRDefault="00DB0D1E" w:rsidP="00943697">
            <w:pPr>
              <w:tabs>
                <w:tab w:val="left" w:pos="1204"/>
              </w:tabs>
              <w:adjustRightInd w:val="0"/>
              <w:snapToGrid w:val="0"/>
              <w:spacing w:before="60" w:after="60" w:line="259" w:lineRule="auto"/>
              <w:jc w:val="center"/>
              <w:rPr>
                <w:bCs/>
                <w:sz w:val="20"/>
                <w:szCs w:val="20"/>
              </w:rPr>
            </w:pPr>
            <w:r>
              <w:rPr>
                <w:rFonts w:hint="eastAsia"/>
                <w:bCs/>
                <w:sz w:val="20"/>
                <w:szCs w:val="20"/>
              </w:rPr>
              <w:t>90,000</w:t>
            </w:r>
          </w:p>
        </w:tc>
        <w:tc>
          <w:tcPr>
            <w:tcW w:w="453" w:type="pct"/>
            <w:tcBorders>
              <w:top w:val="single" w:sz="6" w:space="0" w:color="auto"/>
              <w:left w:val="single" w:sz="6" w:space="0" w:color="auto"/>
              <w:bottom w:val="single" w:sz="6" w:space="0" w:color="auto"/>
              <w:right w:val="single" w:sz="6" w:space="0" w:color="auto"/>
            </w:tcBorders>
            <w:vAlign w:val="center"/>
          </w:tcPr>
          <w:p w14:paraId="348216DB" w14:textId="77777777" w:rsidR="00DB0D1E" w:rsidRDefault="00DB0D1E" w:rsidP="00943697">
            <w:pPr>
              <w:tabs>
                <w:tab w:val="left" w:pos="1204"/>
              </w:tabs>
              <w:adjustRightInd w:val="0"/>
              <w:snapToGrid w:val="0"/>
              <w:spacing w:before="60" w:after="60" w:line="259" w:lineRule="auto"/>
              <w:jc w:val="center"/>
              <w:rPr>
                <w:bCs/>
                <w:sz w:val="20"/>
                <w:szCs w:val="20"/>
              </w:rPr>
            </w:pPr>
            <w:r>
              <w:rPr>
                <w:rFonts w:hint="eastAsia"/>
                <w:bCs/>
                <w:sz w:val="20"/>
                <w:szCs w:val="20"/>
              </w:rPr>
              <w:t>90,000</w:t>
            </w:r>
          </w:p>
        </w:tc>
        <w:tc>
          <w:tcPr>
            <w:tcW w:w="529" w:type="pct"/>
            <w:vMerge/>
            <w:tcBorders>
              <w:top w:val="single" w:sz="6" w:space="0" w:color="auto"/>
              <w:left w:val="single" w:sz="4" w:space="0" w:color="auto"/>
              <w:bottom w:val="single" w:sz="6" w:space="0" w:color="auto"/>
              <w:right w:val="single" w:sz="6" w:space="0" w:color="auto"/>
            </w:tcBorders>
            <w:vAlign w:val="center"/>
          </w:tcPr>
          <w:p w14:paraId="7DB38C9F" w14:textId="77777777" w:rsidR="00DB0D1E" w:rsidRDefault="00DB0D1E" w:rsidP="00943697">
            <w:pPr>
              <w:tabs>
                <w:tab w:val="left" w:pos="1204"/>
              </w:tabs>
              <w:adjustRightInd w:val="0"/>
              <w:snapToGrid w:val="0"/>
              <w:spacing w:afterLines="100" w:after="312" w:line="259" w:lineRule="auto"/>
              <w:jc w:val="center"/>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6C26B163" w14:textId="77777777" w:rsidR="00DB0D1E" w:rsidRDefault="00DB0D1E" w:rsidP="00943697">
            <w:pPr>
              <w:tabs>
                <w:tab w:val="left" w:pos="1204"/>
              </w:tabs>
              <w:adjustRightInd w:val="0"/>
              <w:snapToGrid w:val="0"/>
              <w:spacing w:afterLines="100" w:after="312" w:line="259" w:lineRule="auto"/>
              <w:jc w:val="center"/>
              <w:rPr>
                <w:bCs/>
                <w:sz w:val="22"/>
                <w:szCs w:val="22"/>
              </w:rPr>
            </w:pPr>
          </w:p>
        </w:tc>
        <w:tc>
          <w:tcPr>
            <w:tcW w:w="453" w:type="pct"/>
            <w:vMerge/>
            <w:tcBorders>
              <w:top w:val="single" w:sz="6" w:space="0" w:color="auto"/>
              <w:left w:val="single" w:sz="4" w:space="0" w:color="auto"/>
              <w:bottom w:val="single" w:sz="6" w:space="0" w:color="auto"/>
              <w:right w:val="single" w:sz="6" w:space="0" w:color="auto"/>
            </w:tcBorders>
            <w:vAlign w:val="center"/>
          </w:tcPr>
          <w:p w14:paraId="23700619" w14:textId="77777777" w:rsidR="00DB0D1E" w:rsidRDefault="00DB0D1E" w:rsidP="00943697">
            <w:pPr>
              <w:tabs>
                <w:tab w:val="left" w:pos="1204"/>
              </w:tabs>
              <w:adjustRightInd w:val="0"/>
              <w:snapToGrid w:val="0"/>
              <w:spacing w:afterLines="100" w:after="312" w:line="259" w:lineRule="auto"/>
              <w:jc w:val="center"/>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1BA6AC8D" w14:textId="77777777" w:rsidR="00DB0D1E" w:rsidRDefault="00DB0D1E" w:rsidP="00943697">
            <w:pPr>
              <w:tabs>
                <w:tab w:val="left" w:pos="1204"/>
              </w:tabs>
              <w:adjustRightInd w:val="0"/>
              <w:snapToGrid w:val="0"/>
              <w:spacing w:afterLines="100" w:after="312" w:line="259" w:lineRule="auto"/>
              <w:jc w:val="center"/>
              <w:rPr>
                <w:bCs/>
                <w:sz w:val="22"/>
                <w:szCs w:val="22"/>
              </w:rPr>
            </w:pPr>
          </w:p>
        </w:tc>
      </w:tr>
    </w:tbl>
    <w:p w14:paraId="11E55EA9" w14:textId="77777777" w:rsidR="00DB0D1E" w:rsidRDefault="00DB0D1E" w:rsidP="00DB0D1E">
      <w:pPr>
        <w:tabs>
          <w:tab w:val="left" w:pos="1204"/>
        </w:tabs>
        <w:adjustRightInd w:val="0"/>
        <w:snapToGrid w:val="0"/>
        <w:spacing w:afterLines="100" w:after="312" w:line="259"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276D36D6" w14:textId="77777777" w:rsidR="00DB0D1E" w:rsidRDefault="00DB0D1E" w:rsidP="00DB0D1E">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48</w:t>
      </w:r>
      <w:r>
        <w:rPr>
          <w:bCs/>
          <w:sz w:val="22"/>
          <w:szCs w:val="22"/>
        </w:rPr>
        <w:tab/>
        <w:t xml:space="preserve">For contracts in steel rebar 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 xml:space="preserve">shall adjust </w:t>
      </w:r>
      <w:r>
        <w:rPr>
          <w:bCs/>
          <w:kern w:val="0"/>
          <w:sz w:val="22"/>
          <w:szCs w:val="22"/>
        </w:rPr>
        <w:t>its general</w:t>
      </w:r>
      <w:r>
        <w:rPr>
          <w:bCs/>
          <w:sz w:val="22"/>
          <w:szCs w:val="22"/>
        </w:rPr>
        <w:t xml:space="preserve"> positions held under </w:t>
      </w:r>
      <w:r>
        <w:rPr>
          <w:rFonts w:hint="eastAsia"/>
          <w:bCs/>
          <w:sz w:val="22"/>
          <w:szCs w:val="22"/>
        </w:rPr>
        <w:t>its</w:t>
      </w:r>
      <w:r>
        <w:rPr>
          <w:bCs/>
          <w:sz w:val="22"/>
          <w:szCs w:val="22"/>
        </w:rPr>
        <w:t xml:space="preserve"> trading code,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w:t>
      </w:r>
      <w:r>
        <w:rPr>
          <w:bCs/>
          <w:kern w:val="0"/>
          <w:sz w:val="22"/>
          <w:szCs w:val="22"/>
        </w:rPr>
        <w:t>general</w:t>
      </w:r>
      <w:r>
        <w:rPr>
          <w:bCs/>
          <w:sz w:val="22"/>
          <w:szCs w:val="22"/>
        </w:rPr>
        <w:t xml:space="preser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lots.</w:t>
      </w:r>
    </w:p>
    <w:p w14:paraId="23DD877C" w14:textId="77777777" w:rsidR="00DB0D1E" w:rsidRDefault="00DB0D1E" w:rsidP="00DB0D1E">
      <w:pPr>
        <w:tabs>
          <w:tab w:val="left" w:pos="1204"/>
        </w:tabs>
        <w:adjustRightInd w:val="0"/>
        <w:snapToGrid w:val="0"/>
        <w:spacing w:afterLines="100" w:after="312" w:line="276" w:lineRule="auto"/>
        <w:jc w:val="left"/>
        <w:rPr>
          <w:bCs/>
          <w:sz w:val="22"/>
          <w:szCs w:val="22"/>
        </w:rPr>
      </w:pPr>
      <w:bookmarkStart w:id="9" w:name="_Toc573966"/>
      <w:r>
        <w:rPr>
          <w:b/>
          <w:sz w:val="22"/>
          <w:szCs w:val="22"/>
        </w:rPr>
        <w:t xml:space="preserve">Article </w:t>
      </w:r>
      <w:r>
        <w:rPr>
          <w:rFonts w:hint="eastAsia"/>
          <w:b/>
          <w:sz w:val="22"/>
          <w:szCs w:val="22"/>
        </w:rPr>
        <w:t>49</w:t>
      </w:r>
      <w:r>
        <w:rPr>
          <w:bCs/>
          <w:sz w:val="22"/>
          <w:szCs w:val="22"/>
        </w:rPr>
        <w:tab/>
        <w:t>If the Exchange makes a forced position reduction</w:t>
      </w:r>
      <w:r>
        <w:rPr>
          <w:rFonts w:hint="eastAsia"/>
          <w:bCs/>
          <w:sz w:val="22"/>
          <w:szCs w:val="22"/>
        </w:rPr>
        <w:t xml:space="preserve"> to a steel rebar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w:t>
      </w:r>
      <w:r>
        <w:rPr>
          <w:sz w:val="22"/>
          <w:szCs w:val="22"/>
        </w:rPr>
        <w:t>rs of a Trader</w:t>
      </w:r>
      <w:r>
        <w:rPr>
          <w:rFonts w:hint="eastAsia"/>
          <w:sz w:val="22"/>
          <w:szCs w:val="22"/>
        </w:rPr>
        <w:t>, and the p</w:t>
      </w:r>
      <w:r>
        <w:rPr>
          <w:sz w:val="22"/>
          <w:szCs w:val="22"/>
        </w:rPr>
        <w:t>rinciple</w:t>
      </w:r>
      <w:r>
        <w:rPr>
          <w:bCs/>
          <w:sz w:val="22"/>
          <w:szCs w:val="22"/>
        </w:rPr>
        <w:t>s and methods for the order fill of unfilled orders</w:t>
      </w:r>
      <w:r>
        <w:rPr>
          <w:rFonts w:hint="eastAsia"/>
          <w:bCs/>
          <w:sz w:val="22"/>
          <w:szCs w:val="22"/>
        </w:rPr>
        <w:t xml:space="preserve"> shall be determined as follows:</w:t>
      </w:r>
    </w:p>
    <w:p w14:paraId="04A36E6D" w14:textId="77777777" w:rsidR="00DB0D1E" w:rsidRDefault="00DB0D1E" w:rsidP="00DB0D1E">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w:t>
      </w:r>
      <w:r>
        <w:rPr>
          <w:sz w:val="22"/>
          <w:szCs w:val="22"/>
        </w:rPr>
        <w:t xml:space="preserve">ch Trader </w:t>
      </w:r>
      <w:r>
        <w:rPr>
          <w:bCs/>
          <w:sz w:val="22"/>
          <w:szCs w:val="22"/>
        </w:rPr>
        <w:t>who has incurred losses on net positions in the contract of an average level of no less than six percent (6%)</w:t>
      </w:r>
      <w:r>
        <w:rPr>
          <w:rFonts w:hint="eastAsia"/>
          <w:bCs/>
          <w:sz w:val="22"/>
          <w:szCs w:val="22"/>
        </w:rPr>
        <w:t xml:space="preserve"> for steel rebar</w:t>
      </w:r>
      <w:r>
        <w:rPr>
          <w:bCs/>
          <w:sz w:val="22"/>
          <w:szCs w:val="22"/>
        </w:rPr>
        <w:t xml:space="preserve"> futures contracts, of the settlement price of the base date.</w:t>
      </w:r>
    </w:p>
    <w:p w14:paraId="0CCFFEED" w14:textId="77777777" w:rsidR="00DB0D1E" w:rsidRDefault="00DB0D1E" w:rsidP="00DB0D1E">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sz w:val="22"/>
          <w:szCs w:val="22"/>
        </w:rPr>
        <w:t>of the settlement price of the base date.</w:t>
      </w:r>
    </w:p>
    <w:p w14:paraId="22738DD6" w14:textId="77777777" w:rsidR="00DB0D1E" w:rsidRDefault="00DB0D1E" w:rsidP="00DB0D1E">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14:paraId="46150603" w14:textId="77777777" w:rsidR="00DB0D1E" w:rsidRDefault="00DB0D1E" w:rsidP="00DB0D1E">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w:t>
      </w:r>
      <w:r>
        <w:rPr>
          <w:rFonts w:hint="eastAsia"/>
          <w:bCs/>
          <w:sz w:val="22"/>
          <w:szCs w:val="22"/>
        </w:rPr>
        <w:t xml:space="preserve"> </w:t>
      </w:r>
      <w:r>
        <w:rPr>
          <w:bCs/>
          <w:sz w:val="22"/>
          <w:szCs w:val="22"/>
        </w:rPr>
        <w:t>steel rebar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14:paraId="2F946E91" w14:textId="77777777" w:rsidR="00DB0D1E" w:rsidRDefault="00DB0D1E" w:rsidP="00DB0D1E">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three percent (3%) </w:t>
      </w:r>
      <w:r>
        <w:rPr>
          <w:bCs/>
          <w:sz w:val="22"/>
          <w:szCs w:val="22"/>
        </w:rPr>
        <w:lastRenderedPageBreak/>
        <w:t>but no more than six percent (6%) of the settlement price on the base date for contracts with respect to</w:t>
      </w:r>
      <w:r>
        <w:rPr>
          <w:rFonts w:hint="eastAsia"/>
          <w:bCs/>
          <w:sz w:val="22"/>
          <w:szCs w:val="22"/>
        </w:rPr>
        <w:t xml:space="preserve"> </w:t>
      </w:r>
      <w:r>
        <w:rPr>
          <w:bCs/>
          <w:sz w:val="22"/>
          <w:szCs w:val="22"/>
        </w:rPr>
        <w:t xml:space="preserve">steel rebar futures, or the </w:t>
      </w:r>
      <w:r>
        <w:rPr>
          <w:bCs/>
          <w:kern w:val="0"/>
          <w:sz w:val="22"/>
          <w:szCs w:val="22"/>
        </w:rPr>
        <w:t>General</w:t>
      </w:r>
      <w:r>
        <w:rPr>
          <w:bCs/>
          <w:sz w:val="22"/>
          <w:szCs w:val="22"/>
        </w:rPr>
        <w:t xml:space="preserve"> Position Gains of Over 3%</w:t>
      </w:r>
      <w:r>
        <w:rPr>
          <w:rFonts w:hint="eastAsia"/>
          <w:bCs/>
          <w:sz w:val="22"/>
          <w:szCs w:val="22"/>
        </w:rPr>
        <w:t>;</w:t>
      </w:r>
    </w:p>
    <w:p w14:paraId="6C628378" w14:textId="77777777" w:rsidR="00DB0D1E" w:rsidRDefault="00DB0D1E" w:rsidP="00DB0D1E">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w:t>
      </w:r>
      <w:r>
        <w:rPr>
          <w:bCs/>
          <w:kern w:val="0"/>
          <w:sz w:val="22"/>
          <w:szCs w:val="22"/>
        </w:rPr>
        <w:t xml:space="preserve"> general</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more than three percent (3%) of the settlement price on the base date for contracts in</w:t>
      </w:r>
      <w:r>
        <w:rPr>
          <w:rFonts w:hint="eastAsia"/>
          <w:bCs/>
          <w:sz w:val="22"/>
          <w:szCs w:val="22"/>
        </w:rPr>
        <w:t xml:space="preserve"> </w:t>
      </w:r>
      <w:r>
        <w:rPr>
          <w:bCs/>
          <w:sz w:val="22"/>
          <w:szCs w:val="22"/>
        </w:rPr>
        <w:t>steel rebar futures, or the</w:t>
      </w:r>
      <w:r>
        <w:rPr>
          <w:bCs/>
          <w:kern w:val="0"/>
          <w:sz w:val="22"/>
          <w:szCs w:val="22"/>
        </w:rPr>
        <w:t xml:space="preserve"> General</w:t>
      </w:r>
      <w:r>
        <w:rPr>
          <w:bCs/>
          <w:sz w:val="22"/>
          <w:szCs w:val="22"/>
        </w:rPr>
        <w:t xml:space="preserve"> Position Gains Below 3%; and</w:t>
      </w:r>
    </w:p>
    <w:p w14:paraId="1A5A87C9" w14:textId="77777777" w:rsidR="00DB0D1E" w:rsidRDefault="00DB0D1E" w:rsidP="00DB0D1E">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less than six percent (6%) of the settlement price on the base date for contracts in</w:t>
      </w:r>
      <w:r>
        <w:rPr>
          <w:rFonts w:hint="eastAsia"/>
          <w:bCs/>
          <w:sz w:val="22"/>
          <w:szCs w:val="22"/>
        </w:rPr>
        <w:t xml:space="preserve"> </w:t>
      </w:r>
      <w:r>
        <w:rPr>
          <w:bCs/>
          <w:sz w:val="22"/>
          <w:szCs w:val="22"/>
        </w:rPr>
        <w:t>steel rebar futures</w:t>
      </w:r>
      <w:r>
        <w:rPr>
          <w:rFonts w:hint="eastAsia"/>
          <w:bCs/>
          <w:sz w:val="22"/>
          <w:szCs w:val="22"/>
        </w:rPr>
        <w:t>,</w:t>
      </w:r>
      <w:r>
        <w:rPr>
          <w:bCs/>
          <w:sz w:val="22"/>
          <w:szCs w:val="22"/>
        </w:rPr>
        <w:t xml:space="preserve"> or the Hedging Position Gains of Over 6%.</w:t>
      </w:r>
    </w:p>
    <w:p w14:paraId="1E17E0CB" w14:textId="77777777" w:rsidR="00DB0D1E" w:rsidRDefault="00DB0D1E" w:rsidP="00DB0D1E">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If the amount of the</w:t>
      </w:r>
      <w:r>
        <w:rPr>
          <w:bCs/>
          <w:kern w:val="0"/>
          <w:sz w:val="22"/>
          <w:szCs w:val="22"/>
        </w:rPr>
        <w:t xml:space="preserve"> General</w:t>
      </w:r>
      <w:r>
        <w:rPr>
          <w:bCs/>
          <w:sz w:val="22"/>
          <w:szCs w:val="22"/>
        </w:rPr>
        <w:t xml:space="preserve"> Position Gains of Over 6% is greater than or equal to that of the unfilled orders, the unfilled orders shall be filled pro rata to the amount of the</w:t>
      </w:r>
      <w:r>
        <w:rPr>
          <w:bCs/>
          <w:kern w:val="0"/>
          <w:sz w:val="22"/>
          <w:szCs w:val="22"/>
        </w:rPr>
        <w:t xml:space="preserve"> General</w:t>
      </w:r>
      <w:r>
        <w:rPr>
          <w:bCs/>
          <w:sz w:val="22"/>
          <w:szCs w:val="22"/>
        </w:rPr>
        <w:t xml:space="preserve"> Position Gains of Over 6%</w:t>
      </w:r>
      <w:r>
        <w:rPr>
          <w:rFonts w:hint="eastAsia"/>
          <w:bCs/>
          <w:sz w:val="22"/>
          <w:szCs w:val="22"/>
        </w:rPr>
        <w:t>.</w:t>
      </w:r>
      <w:r>
        <w:rPr>
          <w:bCs/>
          <w:sz w:val="22"/>
          <w:szCs w:val="22"/>
        </w:rPr>
        <w:t xml:space="preserve"> If the amount of the</w:t>
      </w:r>
      <w:r>
        <w:rPr>
          <w:bCs/>
          <w:kern w:val="0"/>
          <w:sz w:val="22"/>
          <w:szCs w:val="22"/>
        </w:rPr>
        <w:t xml:space="preserve"> General</w:t>
      </w:r>
      <w:r>
        <w:rPr>
          <w:bCs/>
          <w:sz w:val="22"/>
          <w:szCs w:val="22"/>
        </w:rPr>
        <w:t xml:space="preserve"> Position Gains of Over 6% is smaller than that of the unfilled orders, the</w:t>
      </w:r>
      <w:r>
        <w:rPr>
          <w:bCs/>
          <w:kern w:val="0"/>
          <w:sz w:val="22"/>
          <w:szCs w:val="22"/>
        </w:rPr>
        <w:t xml:space="preserve"> General</w:t>
      </w:r>
      <w:r>
        <w:rPr>
          <w:bCs/>
          <w:sz w:val="22"/>
          <w:szCs w:val="22"/>
        </w:rPr>
        <w:t xml:space="preserve"> Position Gains of Over 6% shall be filled pro rata to the amount of the unfilled orders. The residual unfilled orders, if any, shall be filled with the</w:t>
      </w:r>
      <w:r>
        <w:rPr>
          <w:bCs/>
          <w:kern w:val="0"/>
          <w:sz w:val="22"/>
          <w:szCs w:val="22"/>
        </w:rPr>
        <w:t xml:space="preserve"> General</w:t>
      </w:r>
      <w:r>
        <w:rPr>
          <w:bCs/>
          <w:sz w:val="22"/>
          <w:szCs w:val="22"/>
        </w:rPr>
        <w:t xml:space="preserve"> Positions Gains of Over 3% in the same manner as the foregoing, and if there are still orders remaining, the outstanding unfilled orders shall be filled to the</w:t>
      </w:r>
      <w:r>
        <w:rPr>
          <w:bCs/>
          <w:kern w:val="0"/>
          <w:sz w:val="22"/>
          <w:szCs w:val="22"/>
        </w:rPr>
        <w:t xml:space="preserve"> General</w:t>
      </w:r>
      <w:r>
        <w:rPr>
          <w:bCs/>
          <w:sz w:val="22"/>
          <w:szCs w:val="22"/>
        </w:rPr>
        <w:t xml:space="preserve"> Position Gains of Below 3%, and so to the Hedging Position Gains of Over 6%. Unfilled orders which eventually remain after all the order fills described above, if any, shall not be filled at all.</w:t>
      </w:r>
    </w:p>
    <w:p w14:paraId="15179D1F" w14:textId="77777777" w:rsidR="00DB0D1E" w:rsidRDefault="00DB0D1E" w:rsidP="00DB0D1E">
      <w:pPr>
        <w:tabs>
          <w:tab w:val="left" w:pos="1701"/>
        </w:tabs>
        <w:adjustRightInd w:val="0"/>
        <w:snapToGrid w:val="0"/>
        <w:spacing w:afterLines="100" w:after="312" w:line="259" w:lineRule="auto"/>
        <w:jc w:val="center"/>
        <w:rPr>
          <w:b/>
          <w:bCs/>
          <w:sz w:val="22"/>
          <w:szCs w:val="22"/>
        </w:rPr>
      </w:pPr>
      <w:r>
        <w:rPr>
          <w:b/>
          <w:sz w:val="22"/>
          <w:szCs w:val="22"/>
        </w:rPr>
        <w:t xml:space="preserve">CHAPTER </w:t>
      </w:r>
      <w:r>
        <w:rPr>
          <w:rFonts w:hint="eastAsia"/>
          <w:b/>
          <w:sz w:val="22"/>
          <w:szCs w:val="22"/>
        </w:rPr>
        <w:t>5</w:t>
      </w:r>
      <w:r>
        <w:rPr>
          <w:b/>
          <w:bCs/>
          <w:sz w:val="22"/>
          <w:szCs w:val="22"/>
        </w:rPr>
        <w:tab/>
        <w:t>MISCELLANEOUS</w:t>
      </w:r>
    </w:p>
    <w:bookmarkEnd w:id="9"/>
    <w:p w14:paraId="45F36BC7" w14:textId="77777777" w:rsidR="00DB0D1E" w:rsidRDefault="00DB0D1E" w:rsidP="00DB0D1E">
      <w:pPr>
        <w:tabs>
          <w:tab w:val="left" w:pos="775"/>
        </w:tabs>
        <w:adjustRightInd w:val="0"/>
        <w:snapToGrid w:val="0"/>
        <w:spacing w:afterLines="100" w:after="312" w:line="259" w:lineRule="auto"/>
        <w:jc w:val="left"/>
        <w:rPr>
          <w:bCs/>
          <w:iCs/>
          <w:sz w:val="22"/>
          <w:szCs w:val="22"/>
        </w:rPr>
      </w:pPr>
      <w:r>
        <w:rPr>
          <w:b/>
          <w:bCs/>
          <w:sz w:val="22"/>
          <w:szCs w:val="22"/>
        </w:rPr>
        <w:t xml:space="preserve">Article </w:t>
      </w:r>
      <w:r>
        <w:rPr>
          <w:rFonts w:hint="eastAsia"/>
          <w:b/>
          <w:bCs/>
          <w:sz w:val="22"/>
          <w:szCs w:val="22"/>
        </w:rPr>
        <w:t>50</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267A9001" w14:textId="77777777" w:rsidR="00DB0D1E" w:rsidRDefault="00DB0D1E" w:rsidP="00DB0D1E">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51</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Steel </w:t>
      </w:r>
      <w:r>
        <w:rPr>
          <w:rFonts w:hint="eastAsia"/>
          <w:i/>
          <w:sz w:val="22"/>
          <w:szCs w:val="22"/>
        </w:rPr>
        <w:t>R</w:t>
      </w:r>
      <w:r>
        <w:rPr>
          <w:i/>
          <w:sz w:val="22"/>
          <w:szCs w:val="22"/>
        </w:rPr>
        <w:t>ebar Futures Rules</w:t>
      </w:r>
      <w:r>
        <w:rPr>
          <w:rFonts w:eastAsia="等线"/>
          <w:i/>
          <w:iCs/>
          <w:snapToGrid w:val="0"/>
          <w:kern w:val="22"/>
          <w:sz w:val="22"/>
        </w:rPr>
        <w:t xml:space="preserve"> </w:t>
      </w:r>
      <w:bookmarkStart w:id="10" w:name="_Hlk172624163"/>
      <w:r>
        <w:rPr>
          <w:rFonts w:hint="eastAsia"/>
          <w:sz w:val="22"/>
        </w:rPr>
        <w:t>will be handled by the Exchange in accordance with</w:t>
      </w:r>
      <w:bookmarkEnd w:id="10"/>
      <w:r>
        <w:rPr>
          <w:rFonts w:hint="eastAsia"/>
          <w:sz w:val="22"/>
        </w:rPr>
        <w:t xml:space="preserve"> the </w:t>
      </w:r>
      <w:r>
        <w:rPr>
          <w:rFonts w:hint="eastAsia"/>
          <w:i/>
          <w:iCs/>
          <w:sz w:val="22"/>
        </w:rPr>
        <w:t>Enforcement Rules of the Shanghai Futures Exchange</w:t>
      </w:r>
      <w:r>
        <w:rPr>
          <w:rFonts w:hint="eastAsia"/>
          <w:sz w:val="22"/>
        </w:rPr>
        <w:t>.</w:t>
      </w:r>
    </w:p>
    <w:p w14:paraId="46F3409E" w14:textId="77777777" w:rsidR="00DB0D1E" w:rsidRDefault="00DB0D1E" w:rsidP="00DB0D1E">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52</w:t>
      </w:r>
      <w:r>
        <w:rPr>
          <w:bCs/>
          <w:sz w:val="22"/>
          <w:szCs w:val="22"/>
        </w:rPr>
        <w:tab/>
        <w:t xml:space="preserve">The Exchange reserves the right to interpret these </w:t>
      </w:r>
      <w:r>
        <w:rPr>
          <w:i/>
          <w:sz w:val="22"/>
          <w:szCs w:val="22"/>
        </w:rPr>
        <w:t xml:space="preserve">Steel </w:t>
      </w:r>
      <w:r>
        <w:rPr>
          <w:rFonts w:hint="eastAsia"/>
          <w:i/>
          <w:sz w:val="22"/>
          <w:szCs w:val="22"/>
        </w:rPr>
        <w:t>R</w:t>
      </w:r>
      <w:r>
        <w:rPr>
          <w:i/>
          <w:sz w:val="22"/>
          <w:szCs w:val="22"/>
        </w:rPr>
        <w:t>ebar Futures Rules</w:t>
      </w:r>
      <w:r>
        <w:rPr>
          <w:bCs/>
          <w:sz w:val="22"/>
          <w:szCs w:val="22"/>
        </w:rPr>
        <w:t>.</w:t>
      </w:r>
    </w:p>
    <w:p w14:paraId="7D02C775" w14:textId="1D99CA53" w:rsidR="00DB0D1E" w:rsidRDefault="00DB0D1E" w:rsidP="00DB0D1E">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53</w:t>
      </w:r>
      <w:r>
        <w:rPr>
          <w:bCs/>
          <w:sz w:val="22"/>
          <w:szCs w:val="22"/>
        </w:rPr>
        <w:tab/>
        <w:t xml:space="preserve">These </w:t>
      </w:r>
      <w:r>
        <w:rPr>
          <w:i/>
          <w:sz w:val="22"/>
          <w:szCs w:val="22"/>
        </w:rPr>
        <w:t xml:space="preserve">Steel </w:t>
      </w:r>
      <w:r>
        <w:rPr>
          <w:rFonts w:hint="eastAsia"/>
          <w:i/>
          <w:sz w:val="22"/>
          <w:szCs w:val="22"/>
        </w:rPr>
        <w:t>R</w:t>
      </w:r>
      <w:r>
        <w:rPr>
          <w:i/>
          <w:sz w:val="22"/>
          <w:szCs w:val="22"/>
        </w:rPr>
        <w:t>ebar Futures Rules</w:t>
      </w:r>
      <w:r>
        <w:rPr>
          <w:bCs/>
          <w:sz w:val="22"/>
          <w:szCs w:val="22"/>
        </w:rPr>
        <w:t xml:space="preserve"> </w:t>
      </w:r>
      <w:r>
        <w:rPr>
          <w:rFonts w:hint="eastAsia"/>
          <w:bCs/>
          <w:sz w:val="22"/>
          <w:szCs w:val="22"/>
        </w:rPr>
        <w:t>take effect on</w:t>
      </w:r>
      <w:r>
        <w:t xml:space="preserve"> </w:t>
      </w:r>
      <w:r w:rsidR="00373E11">
        <w:rPr>
          <w:rFonts w:eastAsia="仿宋_GB2312"/>
          <w:kern w:val="0"/>
          <w:sz w:val="22"/>
        </w:rPr>
        <w:t>August 8, 2025</w:t>
      </w:r>
      <w:bookmarkStart w:id="11" w:name="_GoBack"/>
      <w:bookmarkEnd w:id="11"/>
      <w:r>
        <w:rPr>
          <w:rFonts w:hint="eastAsia"/>
          <w:bCs/>
          <w:sz w:val="22"/>
          <w:szCs w:val="22"/>
        </w:rPr>
        <w:t>.</w:t>
      </w:r>
    </w:p>
    <w:p w14:paraId="6EAAE071" w14:textId="77777777" w:rsidR="00DB0D1E" w:rsidRDefault="00DB0D1E" w:rsidP="00DB0D1E">
      <w:pPr>
        <w:widowControl/>
        <w:adjustRightInd w:val="0"/>
        <w:snapToGrid w:val="0"/>
        <w:spacing w:afterLines="100" w:after="312" w:line="276" w:lineRule="auto"/>
        <w:jc w:val="center"/>
        <w:rPr>
          <w:bCs/>
          <w:sz w:val="22"/>
          <w:szCs w:val="22"/>
        </w:rPr>
      </w:pPr>
    </w:p>
    <w:p w14:paraId="1B566E1E" w14:textId="3ACDEA34" w:rsidR="00545BE8" w:rsidRPr="00DB0D1E" w:rsidRDefault="00545BE8" w:rsidP="00DB0D1E"/>
    <w:sectPr w:rsidR="00545BE8" w:rsidRPr="00DB0D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A90F" w14:textId="77777777" w:rsidR="00CD0AA4" w:rsidRDefault="00CD0AA4" w:rsidP="009520AE">
      <w:r>
        <w:separator/>
      </w:r>
    </w:p>
  </w:endnote>
  <w:endnote w:type="continuationSeparator" w:id="0">
    <w:p w14:paraId="4A4045E4" w14:textId="77777777" w:rsidR="00CD0AA4" w:rsidRDefault="00CD0AA4"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17611"/>
      <w:docPartObj>
        <w:docPartGallery w:val="Page Numbers (Bottom of Page)"/>
        <w:docPartUnique/>
      </w:docPartObj>
    </w:sdtPr>
    <w:sdtEndPr>
      <w:rPr>
        <w:sz w:val="20"/>
        <w:szCs w:val="20"/>
      </w:rPr>
    </w:sdtEndPr>
    <w:sdtContent>
      <w:p w14:paraId="63F867DD" w14:textId="62970F65" w:rsidR="007F605D" w:rsidRPr="007F605D" w:rsidRDefault="007F605D" w:rsidP="007F605D">
        <w:pPr>
          <w:pStyle w:val="a4"/>
          <w:jc w:val="center"/>
          <w:rPr>
            <w:sz w:val="20"/>
            <w:szCs w:val="20"/>
          </w:rPr>
        </w:pPr>
        <w:r w:rsidRPr="007F605D">
          <w:rPr>
            <w:sz w:val="20"/>
            <w:szCs w:val="20"/>
          </w:rPr>
          <w:fldChar w:fldCharType="begin"/>
        </w:r>
        <w:r w:rsidRPr="007F605D">
          <w:rPr>
            <w:sz w:val="20"/>
            <w:szCs w:val="20"/>
          </w:rPr>
          <w:instrText>PAGE   \* MERGEFORMAT</w:instrText>
        </w:r>
        <w:r w:rsidRPr="007F605D">
          <w:rPr>
            <w:sz w:val="20"/>
            <w:szCs w:val="20"/>
          </w:rPr>
          <w:fldChar w:fldCharType="separate"/>
        </w:r>
        <w:r w:rsidR="00373E11" w:rsidRPr="00373E11">
          <w:rPr>
            <w:noProof/>
            <w:sz w:val="20"/>
            <w:szCs w:val="20"/>
            <w:lang w:val="zh-CN"/>
          </w:rPr>
          <w:t>8</w:t>
        </w:r>
        <w:r w:rsidRPr="007F605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40991" w14:textId="77777777" w:rsidR="00CD0AA4" w:rsidRDefault="00CD0AA4" w:rsidP="009520AE">
      <w:r>
        <w:separator/>
      </w:r>
    </w:p>
  </w:footnote>
  <w:footnote w:type="continuationSeparator" w:id="0">
    <w:p w14:paraId="551B52BF" w14:textId="77777777" w:rsidR="00CD0AA4" w:rsidRDefault="00CD0AA4"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5B01"/>
    <w:rsid w:val="000164BC"/>
    <w:rsid w:val="000257F2"/>
    <w:rsid w:val="000312A3"/>
    <w:rsid w:val="00040C6B"/>
    <w:rsid w:val="00045CAE"/>
    <w:rsid w:val="00047054"/>
    <w:rsid w:val="000A2952"/>
    <w:rsid w:val="000C5C46"/>
    <w:rsid w:val="000C7E93"/>
    <w:rsid w:val="000E1A68"/>
    <w:rsid w:val="00134FBB"/>
    <w:rsid w:val="00137A1E"/>
    <w:rsid w:val="00155F93"/>
    <w:rsid w:val="00156936"/>
    <w:rsid w:val="00161E6B"/>
    <w:rsid w:val="0017007D"/>
    <w:rsid w:val="00171AEE"/>
    <w:rsid w:val="0017411E"/>
    <w:rsid w:val="00175E89"/>
    <w:rsid w:val="00177606"/>
    <w:rsid w:val="001E254B"/>
    <w:rsid w:val="001E2F03"/>
    <w:rsid w:val="001E6E30"/>
    <w:rsid w:val="001F6710"/>
    <w:rsid w:val="00200017"/>
    <w:rsid w:val="002341AB"/>
    <w:rsid w:val="00237CC5"/>
    <w:rsid w:val="00263EBA"/>
    <w:rsid w:val="0027521C"/>
    <w:rsid w:val="00285420"/>
    <w:rsid w:val="00292DDB"/>
    <w:rsid w:val="0029383D"/>
    <w:rsid w:val="002B0829"/>
    <w:rsid w:val="002B241E"/>
    <w:rsid w:val="002B647D"/>
    <w:rsid w:val="002C4740"/>
    <w:rsid w:val="002D503B"/>
    <w:rsid w:val="002E42C5"/>
    <w:rsid w:val="002F76A3"/>
    <w:rsid w:val="00301851"/>
    <w:rsid w:val="0032403F"/>
    <w:rsid w:val="003333DE"/>
    <w:rsid w:val="00347696"/>
    <w:rsid w:val="003647AB"/>
    <w:rsid w:val="00373E11"/>
    <w:rsid w:val="00390872"/>
    <w:rsid w:val="00394315"/>
    <w:rsid w:val="003C12E0"/>
    <w:rsid w:val="003C48DF"/>
    <w:rsid w:val="003D0778"/>
    <w:rsid w:val="003D6543"/>
    <w:rsid w:val="003E0603"/>
    <w:rsid w:val="003E2035"/>
    <w:rsid w:val="003E6BE0"/>
    <w:rsid w:val="00405C7F"/>
    <w:rsid w:val="00407182"/>
    <w:rsid w:val="00415957"/>
    <w:rsid w:val="004161A6"/>
    <w:rsid w:val="004218E5"/>
    <w:rsid w:val="004229D6"/>
    <w:rsid w:val="004257F7"/>
    <w:rsid w:val="00431FED"/>
    <w:rsid w:val="00445FDF"/>
    <w:rsid w:val="004502CE"/>
    <w:rsid w:val="00461DDC"/>
    <w:rsid w:val="00465DED"/>
    <w:rsid w:val="00472353"/>
    <w:rsid w:val="00474072"/>
    <w:rsid w:val="00474C7A"/>
    <w:rsid w:val="00492995"/>
    <w:rsid w:val="004A4C8B"/>
    <w:rsid w:val="004B138F"/>
    <w:rsid w:val="004B2015"/>
    <w:rsid w:val="004B4DC3"/>
    <w:rsid w:val="004B568D"/>
    <w:rsid w:val="004E05B4"/>
    <w:rsid w:val="004E1AD1"/>
    <w:rsid w:val="004E54F2"/>
    <w:rsid w:val="004F7A17"/>
    <w:rsid w:val="0050433D"/>
    <w:rsid w:val="00524E03"/>
    <w:rsid w:val="00545BE8"/>
    <w:rsid w:val="005568FA"/>
    <w:rsid w:val="005653A1"/>
    <w:rsid w:val="00575304"/>
    <w:rsid w:val="00576F5E"/>
    <w:rsid w:val="00597554"/>
    <w:rsid w:val="005A03D7"/>
    <w:rsid w:val="005B4DD4"/>
    <w:rsid w:val="005B7CE3"/>
    <w:rsid w:val="005D36F3"/>
    <w:rsid w:val="005D65B0"/>
    <w:rsid w:val="005F24F3"/>
    <w:rsid w:val="005F276B"/>
    <w:rsid w:val="005F5291"/>
    <w:rsid w:val="00603342"/>
    <w:rsid w:val="006072B6"/>
    <w:rsid w:val="00623160"/>
    <w:rsid w:val="006250D9"/>
    <w:rsid w:val="00627731"/>
    <w:rsid w:val="006517DB"/>
    <w:rsid w:val="00655DCD"/>
    <w:rsid w:val="00683609"/>
    <w:rsid w:val="00691F80"/>
    <w:rsid w:val="00692290"/>
    <w:rsid w:val="006A7067"/>
    <w:rsid w:val="006B033B"/>
    <w:rsid w:val="006B3939"/>
    <w:rsid w:val="006C1A29"/>
    <w:rsid w:val="006C292C"/>
    <w:rsid w:val="006C6297"/>
    <w:rsid w:val="006D4B63"/>
    <w:rsid w:val="00717F7F"/>
    <w:rsid w:val="00740C24"/>
    <w:rsid w:val="00744565"/>
    <w:rsid w:val="007632B1"/>
    <w:rsid w:val="00770974"/>
    <w:rsid w:val="00783DDA"/>
    <w:rsid w:val="007840A3"/>
    <w:rsid w:val="00784199"/>
    <w:rsid w:val="007921AF"/>
    <w:rsid w:val="007943A5"/>
    <w:rsid w:val="00797FF5"/>
    <w:rsid w:val="007A0F68"/>
    <w:rsid w:val="007A67E9"/>
    <w:rsid w:val="007B00F1"/>
    <w:rsid w:val="007B10E6"/>
    <w:rsid w:val="007B582F"/>
    <w:rsid w:val="007B6B08"/>
    <w:rsid w:val="007E1D77"/>
    <w:rsid w:val="007F36C4"/>
    <w:rsid w:val="007F605D"/>
    <w:rsid w:val="00800E31"/>
    <w:rsid w:val="00806085"/>
    <w:rsid w:val="00817273"/>
    <w:rsid w:val="008307AA"/>
    <w:rsid w:val="00844008"/>
    <w:rsid w:val="00856E50"/>
    <w:rsid w:val="0086131A"/>
    <w:rsid w:val="00870292"/>
    <w:rsid w:val="00870FCF"/>
    <w:rsid w:val="00876263"/>
    <w:rsid w:val="00885647"/>
    <w:rsid w:val="00887EBE"/>
    <w:rsid w:val="008B1B03"/>
    <w:rsid w:val="008B7F45"/>
    <w:rsid w:val="008C1EC7"/>
    <w:rsid w:val="008D5960"/>
    <w:rsid w:val="008E0BB1"/>
    <w:rsid w:val="008E6040"/>
    <w:rsid w:val="008E690C"/>
    <w:rsid w:val="009021DB"/>
    <w:rsid w:val="00902FE8"/>
    <w:rsid w:val="00904619"/>
    <w:rsid w:val="0093336B"/>
    <w:rsid w:val="00940ACF"/>
    <w:rsid w:val="009505B2"/>
    <w:rsid w:val="009520AE"/>
    <w:rsid w:val="0096066D"/>
    <w:rsid w:val="00964912"/>
    <w:rsid w:val="00980968"/>
    <w:rsid w:val="009B08DD"/>
    <w:rsid w:val="009B6061"/>
    <w:rsid w:val="009C0558"/>
    <w:rsid w:val="009C7D54"/>
    <w:rsid w:val="009E7F93"/>
    <w:rsid w:val="009F3255"/>
    <w:rsid w:val="00A04811"/>
    <w:rsid w:val="00A13328"/>
    <w:rsid w:val="00A201E7"/>
    <w:rsid w:val="00A25445"/>
    <w:rsid w:val="00A25643"/>
    <w:rsid w:val="00A60356"/>
    <w:rsid w:val="00A6496F"/>
    <w:rsid w:val="00A66DEF"/>
    <w:rsid w:val="00A71466"/>
    <w:rsid w:val="00A86874"/>
    <w:rsid w:val="00A96F75"/>
    <w:rsid w:val="00AB370C"/>
    <w:rsid w:val="00AB76A0"/>
    <w:rsid w:val="00AC22DC"/>
    <w:rsid w:val="00AC6DD3"/>
    <w:rsid w:val="00AD4023"/>
    <w:rsid w:val="00AF4446"/>
    <w:rsid w:val="00B0131B"/>
    <w:rsid w:val="00B12EF0"/>
    <w:rsid w:val="00B2706B"/>
    <w:rsid w:val="00B32A0C"/>
    <w:rsid w:val="00B56267"/>
    <w:rsid w:val="00B64784"/>
    <w:rsid w:val="00B805CA"/>
    <w:rsid w:val="00B9208B"/>
    <w:rsid w:val="00BB37F4"/>
    <w:rsid w:val="00BB5EAA"/>
    <w:rsid w:val="00BC4ADC"/>
    <w:rsid w:val="00C14E7F"/>
    <w:rsid w:val="00C51B97"/>
    <w:rsid w:val="00C91F59"/>
    <w:rsid w:val="00C93ACC"/>
    <w:rsid w:val="00CC1932"/>
    <w:rsid w:val="00CD0AA4"/>
    <w:rsid w:val="00CE0ED1"/>
    <w:rsid w:val="00CF7EF1"/>
    <w:rsid w:val="00D23B88"/>
    <w:rsid w:val="00D240E2"/>
    <w:rsid w:val="00D64001"/>
    <w:rsid w:val="00D64FEF"/>
    <w:rsid w:val="00D7732A"/>
    <w:rsid w:val="00D872BC"/>
    <w:rsid w:val="00D97CDE"/>
    <w:rsid w:val="00DA1B6F"/>
    <w:rsid w:val="00DA2E41"/>
    <w:rsid w:val="00DB0D1E"/>
    <w:rsid w:val="00DB668D"/>
    <w:rsid w:val="00DC14E7"/>
    <w:rsid w:val="00DC594F"/>
    <w:rsid w:val="00E0344C"/>
    <w:rsid w:val="00E23361"/>
    <w:rsid w:val="00E27307"/>
    <w:rsid w:val="00E35AB7"/>
    <w:rsid w:val="00E369E7"/>
    <w:rsid w:val="00E5629C"/>
    <w:rsid w:val="00E713F2"/>
    <w:rsid w:val="00E72C83"/>
    <w:rsid w:val="00E742F8"/>
    <w:rsid w:val="00E93D15"/>
    <w:rsid w:val="00E95950"/>
    <w:rsid w:val="00EB620E"/>
    <w:rsid w:val="00EC1AE1"/>
    <w:rsid w:val="00ED0E75"/>
    <w:rsid w:val="00ED68CF"/>
    <w:rsid w:val="00EE0781"/>
    <w:rsid w:val="00EF2E2B"/>
    <w:rsid w:val="00F05C18"/>
    <w:rsid w:val="00F15731"/>
    <w:rsid w:val="00F16AEF"/>
    <w:rsid w:val="00F234F2"/>
    <w:rsid w:val="00F23C32"/>
    <w:rsid w:val="00F243F5"/>
    <w:rsid w:val="00F41D52"/>
    <w:rsid w:val="00F541C5"/>
    <w:rsid w:val="00F63665"/>
    <w:rsid w:val="00F701B0"/>
    <w:rsid w:val="00F7531B"/>
    <w:rsid w:val="00F85165"/>
    <w:rsid w:val="00F86369"/>
    <w:rsid w:val="00F91936"/>
    <w:rsid w:val="00F91C7B"/>
    <w:rsid w:val="00F94A2A"/>
    <w:rsid w:val="00FA6D65"/>
    <w:rsid w:val="00FC00A3"/>
    <w:rsid w:val="00FC2DFC"/>
    <w:rsid w:val="00FC67DC"/>
    <w:rsid w:val="00FE1B2A"/>
    <w:rsid w:val="00FF2A1E"/>
    <w:rsid w:val="00FF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980968"/>
    <w:rPr>
      <w:rFonts w:ascii="Times New Roman" w:eastAsia="宋体" w:hAnsi="Times New Roman" w:cs="Times New Roman"/>
      <w:szCs w:val="21"/>
    </w:rPr>
  </w:style>
  <w:style w:type="paragraph" w:styleId="aa">
    <w:name w:val="Balloon Text"/>
    <w:basedOn w:val="a"/>
    <w:link w:val="Char3"/>
    <w:uiPriority w:val="99"/>
    <w:semiHidden/>
    <w:unhideWhenUsed/>
    <w:rsid w:val="00263EBA"/>
    <w:rPr>
      <w:sz w:val="18"/>
      <w:szCs w:val="18"/>
    </w:rPr>
  </w:style>
  <w:style w:type="character" w:customStyle="1" w:styleId="Char3">
    <w:name w:val="批注框文本 Char"/>
    <w:basedOn w:val="a0"/>
    <w:link w:val="aa"/>
    <w:uiPriority w:val="99"/>
    <w:semiHidden/>
    <w:rsid w:val="00263E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3438</Words>
  <Characters>19601</Characters>
  <Application>Microsoft Office Word</Application>
  <DocSecurity>0</DocSecurity>
  <Lines>163</Lines>
  <Paragraphs>45</Paragraphs>
  <ScaleCrop>false</ScaleCrop>
  <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86</cp:revision>
  <dcterms:created xsi:type="dcterms:W3CDTF">2024-08-05T02:42:00Z</dcterms:created>
  <dcterms:modified xsi:type="dcterms:W3CDTF">2025-07-07T07:09:00Z</dcterms:modified>
</cp:coreProperties>
</file>