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C37C4" w14:textId="3852D0B1" w:rsidR="00121629" w:rsidRPr="006C455A" w:rsidRDefault="00121629" w:rsidP="00121629">
      <w:pPr>
        <w:tabs>
          <w:tab w:val="left" w:pos="1890"/>
        </w:tabs>
        <w:kinsoku w:val="0"/>
        <w:overflowPunct w:val="0"/>
        <w:autoSpaceDE w:val="0"/>
        <w:autoSpaceDN w:val="0"/>
        <w:adjustRightInd w:val="0"/>
        <w:snapToGrid w:val="0"/>
        <w:spacing w:afterLines="100" w:after="240" w:line="259" w:lineRule="auto"/>
        <w:jc w:val="left"/>
        <w:outlineLvl w:val="0"/>
        <w:rPr>
          <w:rFonts w:ascii="Times New Roman" w:hAnsi="Times New Roman"/>
          <w:b/>
          <w:bCs/>
          <w:snapToGrid w:val="0"/>
          <w:kern w:val="22"/>
          <w:sz w:val="22"/>
        </w:rPr>
      </w:pPr>
      <w:r w:rsidRPr="006C455A">
        <w:rPr>
          <w:rFonts w:ascii="Times New Roman" w:hAnsi="Times New Roman"/>
          <w:b/>
          <w:bCs/>
          <w:snapToGrid w:val="0"/>
          <w:kern w:val="22"/>
          <w:sz w:val="22"/>
        </w:rPr>
        <w:t xml:space="preserve">Appendix </w:t>
      </w:r>
      <w:r>
        <w:rPr>
          <w:rFonts w:ascii="Times New Roman" w:hAnsi="Times New Roman"/>
          <w:b/>
          <w:bCs/>
          <w:snapToGrid w:val="0"/>
          <w:kern w:val="22"/>
          <w:sz w:val="22"/>
        </w:rPr>
        <w:t>8</w:t>
      </w:r>
      <w:r w:rsidRPr="006C455A">
        <w:rPr>
          <w:rFonts w:ascii="Times New Roman" w:hAnsi="Times New Roman"/>
          <w:b/>
          <w:bCs/>
          <w:snapToGrid w:val="0"/>
          <w:kern w:val="22"/>
          <w:sz w:val="22"/>
        </w:rPr>
        <w:t>:</w:t>
      </w:r>
    </w:p>
    <w:p w14:paraId="10CB0F8D" w14:textId="77777777" w:rsidR="00121629" w:rsidRDefault="00B168C6" w:rsidP="00121629">
      <w:pPr>
        <w:widowControl/>
        <w:adjustRightInd w:val="0"/>
        <w:snapToGrid w:val="0"/>
        <w:spacing w:afterLines="100" w:after="240" w:line="276" w:lineRule="auto"/>
        <w:jc w:val="center"/>
        <w:rPr>
          <w:rFonts w:ascii="Times New Roman" w:eastAsia="华文中宋" w:hAnsi="Times New Roman"/>
          <w:b/>
          <w:sz w:val="22"/>
        </w:rPr>
      </w:pPr>
      <w:r w:rsidRPr="00E94733">
        <w:rPr>
          <w:rFonts w:ascii="Times New Roman" w:eastAsia="华文中宋" w:hAnsi="Times New Roman"/>
          <w:b/>
          <w:sz w:val="22"/>
        </w:rPr>
        <w:t>HEDGE TRADING RULES OF THE SHANGHAI FUTURES EXCHANGE</w:t>
      </w:r>
    </w:p>
    <w:p w14:paraId="2AE65DC1" w14:textId="475CE4D6" w:rsidR="00B168C6" w:rsidRPr="00121629" w:rsidRDefault="00121629" w:rsidP="00121629">
      <w:pPr>
        <w:widowControl/>
        <w:adjustRightInd w:val="0"/>
        <w:snapToGrid w:val="0"/>
        <w:spacing w:afterLines="100" w:after="240" w:line="276" w:lineRule="auto"/>
        <w:jc w:val="center"/>
        <w:rPr>
          <w:rFonts w:ascii="Times New Roman" w:eastAsia="华文中宋" w:hAnsi="Times New Roman"/>
          <w:b/>
          <w:sz w:val="22"/>
        </w:rPr>
      </w:pPr>
      <w:r w:rsidRPr="00121629">
        <w:rPr>
          <w:rFonts w:ascii="Times New Roman" w:eastAsia="华文中宋" w:hAnsi="Times New Roman"/>
          <w:b/>
          <w:sz w:val="22"/>
        </w:rPr>
        <w:t>(revised)</w:t>
      </w:r>
    </w:p>
    <w:p w14:paraId="62A779F8" w14:textId="77777777" w:rsidR="00B168C6" w:rsidRPr="00E94733" w:rsidRDefault="00B168C6" w:rsidP="00936897">
      <w:pPr>
        <w:widowControl/>
        <w:tabs>
          <w:tab w:val="left" w:pos="1701"/>
        </w:tabs>
        <w:adjustRightInd w:val="0"/>
        <w:snapToGrid w:val="0"/>
        <w:spacing w:afterLines="100" w:after="240" w:line="276" w:lineRule="auto"/>
        <w:jc w:val="center"/>
        <w:rPr>
          <w:rFonts w:ascii="Times New Roman" w:hAnsi="Times New Roman"/>
          <w:b/>
          <w:sz w:val="22"/>
        </w:rPr>
      </w:pPr>
      <w:r w:rsidRPr="00E94733">
        <w:rPr>
          <w:rFonts w:ascii="Times New Roman" w:hAnsi="Times New Roman"/>
          <w:b/>
          <w:sz w:val="22"/>
        </w:rPr>
        <w:t>CHAPTER 1</w:t>
      </w:r>
      <w:r w:rsidRPr="00E94733">
        <w:rPr>
          <w:rFonts w:ascii="Times New Roman" w:hAnsi="Times New Roman"/>
          <w:b/>
          <w:sz w:val="22"/>
        </w:rPr>
        <w:tab/>
        <w:t>GENERAL PROVISIONS</w:t>
      </w:r>
    </w:p>
    <w:p w14:paraId="4DFF1C86" w14:textId="77777777" w:rsidR="00B168C6" w:rsidRPr="00E94733" w:rsidRDefault="00B168C6" w:rsidP="008D6A74">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sz w:val="22"/>
        </w:rPr>
        <w:t>Article 1</w:t>
      </w:r>
      <w:r w:rsidRPr="00E94733">
        <w:rPr>
          <w:rFonts w:ascii="Times New Roman" w:hAnsi="Times New Roman"/>
          <w:sz w:val="22"/>
        </w:rPr>
        <w:tab/>
        <w:t xml:space="preserve">These </w:t>
      </w:r>
      <w:r w:rsidRPr="00E94733">
        <w:rPr>
          <w:rFonts w:ascii="Times New Roman" w:hAnsi="Times New Roman"/>
          <w:i/>
          <w:iCs/>
          <w:sz w:val="22"/>
        </w:rPr>
        <w:t>Hedge Trading Rules</w:t>
      </w:r>
      <w:r w:rsidRPr="00E94733">
        <w:rPr>
          <w:rFonts w:ascii="Times New Roman" w:hAnsi="Times New Roman"/>
          <w:sz w:val="22"/>
        </w:rPr>
        <w:t xml:space="preserve"> are made in accordance with the </w:t>
      </w:r>
      <w:r w:rsidRPr="00E94733">
        <w:rPr>
          <w:rFonts w:ascii="Times New Roman" w:hAnsi="Times New Roman"/>
          <w:i/>
          <w:iCs/>
          <w:sz w:val="22"/>
        </w:rPr>
        <w:t>General Exchange Rules of the Shanghai Futures Exchange</w:t>
      </w:r>
      <w:r w:rsidRPr="00E94733">
        <w:rPr>
          <w:rFonts w:ascii="Times New Roman" w:hAnsi="Times New Roman"/>
          <w:sz w:val="22"/>
        </w:rPr>
        <w:t xml:space="preserve"> and other applicable rules to boost the hedging functions of the futures market and promote its sound development.</w:t>
      </w:r>
    </w:p>
    <w:p w14:paraId="6A6213D1" w14:textId="66006B17" w:rsidR="00F12E08" w:rsidRPr="0083435E" w:rsidRDefault="00F12E08" w:rsidP="008D6A74">
      <w:pPr>
        <w:tabs>
          <w:tab w:val="left" w:pos="1204"/>
        </w:tabs>
        <w:adjustRightInd w:val="0"/>
        <w:snapToGrid w:val="0"/>
        <w:spacing w:afterLines="100" w:after="240" w:line="276" w:lineRule="auto"/>
        <w:jc w:val="left"/>
        <w:rPr>
          <w:rFonts w:ascii="Times New Roman" w:hAnsi="Times New Roman"/>
          <w:bCs/>
          <w:sz w:val="22"/>
        </w:rPr>
      </w:pPr>
      <w:r w:rsidRPr="00E94733">
        <w:rPr>
          <w:rFonts w:ascii="Times New Roman" w:hAnsi="Times New Roman"/>
          <w:b/>
          <w:bCs/>
          <w:sz w:val="22"/>
        </w:rPr>
        <w:t>Article 2</w:t>
      </w:r>
      <w:r w:rsidRPr="00E94733">
        <w:rPr>
          <w:rFonts w:ascii="Times New Roman" w:hAnsi="Times New Roman"/>
          <w:b/>
          <w:bCs/>
          <w:sz w:val="22"/>
        </w:rPr>
        <w:tab/>
      </w:r>
      <w:r w:rsidRPr="00E94733">
        <w:rPr>
          <w:rFonts w:ascii="Times New Roman" w:hAnsi="Times New Roman"/>
          <w:bCs/>
          <w:sz w:val="22"/>
        </w:rPr>
        <w:t>Hedging</w:t>
      </w:r>
      <w:r w:rsidR="00BE3F22" w:rsidRPr="00BE3F22">
        <w:rPr>
          <w:rFonts w:ascii="Times New Roman" w:hAnsi="Times New Roman"/>
          <w:b/>
          <w:bCs/>
          <w:color w:val="C00000"/>
          <w:sz w:val="22"/>
        </w:rPr>
        <w:t xml:space="preserve"> </w:t>
      </w:r>
      <w:r w:rsidR="00BE3F22" w:rsidRPr="00BE3F22">
        <w:rPr>
          <w:rFonts w:ascii="Times New Roman" w:hAnsi="Times New Roman"/>
          <w:bCs/>
          <w:sz w:val="22"/>
        </w:rPr>
        <w:t>position</w:t>
      </w:r>
      <w:r w:rsidRPr="00E94733">
        <w:rPr>
          <w:rFonts w:ascii="Times New Roman" w:hAnsi="Times New Roman"/>
          <w:bCs/>
          <w:sz w:val="22"/>
        </w:rPr>
        <w:t xml:space="preserve"> </w:t>
      </w:r>
      <w:r w:rsidR="00BE3F22">
        <w:rPr>
          <w:rFonts w:ascii="Times New Roman" w:hAnsi="Times New Roman"/>
          <w:bCs/>
          <w:sz w:val="22"/>
        </w:rPr>
        <w:t>quota</w:t>
      </w:r>
      <w:r w:rsidRPr="00E94733">
        <w:rPr>
          <w:rFonts w:ascii="Times New Roman" w:hAnsi="Times New Roman"/>
          <w:bCs/>
          <w:sz w:val="22"/>
        </w:rPr>
        <w:t xml:space="preserve"> is</w:t>
      </w:r>
      <w:r w:rsidRPr="00E94733">
        <w:rPr>
          <w:rFonts w:ascii="Times New Roman" w:hAnsi="Times New Roman"/>
          <w:sz w:val="22"/>
        </w:rPr>
        <w:t xml:space="preserve"> classified into </w:t>
      </w:r>
      <w:r w:rsidRPr="00E94733">
        <w:rPr>
          <w:rFonts w:ascii="Times New Roman" w:hAnsi="Times New Roman"/>
          <w:bCs/>
          <w:sz w:val="22"/>
        </w:rPr>
        <w:t xml:space="preserve">hedging </w:t>
      </w:r>
      <w:r w:rsidR="00BE3F22">
        <w:rPr>
          <w:rFonts w:ascii="Times New Roman" w:hAnsi="Times New Roman"/>
          <w:bCs/>
          <w:sz w:val="22"/>
        </w:rPr>
        <w:t>position quota</w:t>
      </w:r>
      <w:r w:rsidRPr="00E94733">
        <w:rPr>
          <w:rFonts w:ascii="Times New Roman" w:hAnsi="Times New Roman"/>
          <w:bCs/>
          <w:sz w:val="22"/>
        </w:rPr>
        <w:t xml:space="preserve"> for </w:t>
      </w:r>
      <w:r w:rsidRPr="0083435E">
        <w:rPr>
          <w:rFonts w:ascii="Times New Roman" w:hAnsi="Times New Roman"/>
          <w:bCs/>
          <w:sz w:val="22"/>
        </w:rPr>
        <w:t>regular months and</w:t>
      </w:r>
      <w:r w:rsidRPr="00E94733">
        <w:rPr>
          <w:rFonts w:ascii="Times New Roman" w:hAnsi="Times New Roman"/>
          <w:bCs/>
          <w:sz w:val="22"/>
        </w:rPr>
        <w:t xml:space="preserve"> hedging </w:t>
      </w:r>
      <w:r w:rsidR="00BE3F22">
        <w:rPr>
          <w:rFonts w:ascii="Times New Roman" w:hAnsi="Times New Roman"/>
          <w:bCs/>
          <w:sz w:val="22"/>
        </w:rPr>
        <w:t>position quota</w:t>
      </w:r>
      <w:r w:rsidRPr="00E94733">
        <w:rPr>
          <w:rFonts w:ascii="Times New Roman" w:hAnsi="Times New Roman"/>
          <w:bCs/>
          <w:sz w:val="22"/>
        </w:rPr>
        <w:t xml:space="preserve"> for </w:t>
      </w:r>
      <w:r w:rsidRPr="0083435E">
        <w:rPr>
          <w:rFonts w:ascii="Times New Roman" w:hAnsi="Times New Roman"/>
          <w:bCs/>
          <w:sz w:val="22"/>
        </w:rPr>
        <w:t>nearby delivery months.</w:t>
      </w:r>
    </w:p>
    <w:p w14:paraId="4F9F2054" w14:textId="6EB138E4" w:rsidR="00F12E08" w:rsidRPr="00E94733" w:rsidRDefault="00F12E08" w:rsidP="008D6A74">
      <w:pPr>
        <w:tabs>
          <w:tab w:val="left" w:pos="1204"/>
        </w:tabs>
        <w:adjustRightInd w:val="0"/>
        <w:snapToGrid w:val="0"/>
        <w:spacing w:afterLines="100" w:after="240" w:line="276" w:lineRule="auto"/>
        <w:jc w:val="left"/>
        <w:rPr>
          <w:rFonts w:ascii="Times New Roman" w:hAnsi="Times New Roman"/>
          <w:kern w:val="0"/>
          <w:sz w:val="22"/>
        </w:rPr>
      </w:pPr>
      <w:r w:rsidRPr="00E94733">
        <w:rPr>
          <w:rFonts w:ascii="Times New Roman" w:hAnsi="Times New Roman"/>
          <w:kern w:val="0"/>
          <w:sz w:val="22"/>
        </w:rPr>
        <w:t>The division of regular and nearby delivery months as well as the deadline fo</w:t>
      </w:r>
      <w:r w:rsidRPr="00E94733">
        <w:rPr>
          <w:rFonts w:ascii="Times New Roman" w:hAnsi="Times New Roman"/>
          <w:bCs/>
          <w:sz w:val="22"/>
        </w:rPr>
        <w:t xml:space="preserve">r hedging </w:t>
      </w:r>
      <w:r w:rsidR="00BE3F22">
        <w:rPr>
          <w:rFonts w:ascii="Times New Roman" w:hAnsi="Times New Roman"/>
          <w:bCs/>
          <w:sz w:val="22"/>
        </w:rPr>
        <w:t>position quota</w:t>
      </w:r>
      <w:r w:rsidRPr="00E94733">
        <w:rPr>
          <w:rFonts w:ascii="Times New Roman" w:hAnsi="Times New Roman"/>
          <w:bCs/>
          <w:sz w:val="22"/>
        </w:rPr>
        <w:t xml:space="preserve"> </w:t>
      </w:r>
      <w:r w:rsidRPr="00E94733">
        <w:rPr>
          <w:rFonts w:ascii="Times New Roman" w:hAnsi="Times New Roman"/>
          <w:kern w:val="0"/>
          <w:sz w:val="22"/>
        </w:rPr>
        <w:t xml:space="preserve">applications during these different months shall be governed by the futures rules for the particular products. </w:t>
      </w:r>
    </w:p>
    <w:p w14:paraId="0E38A096" w14:textId="0200CEB6" w:rsidR="00B168C6" w:rsidRPr="00E94733" w:rsidRDefault="00F12E08" w:rsidP="00936897">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kern w:val="0"/>
          <w:sz w:val="22"/>
        </w:rPr>
        <w:t>Article 3</w:t>
      </w:r>
      <w:r w:rsidRPr="00E94733">
        <w:rPr>
          <w:rFonts w:ascii="Times New Roman" w:hAnsi="Times New Roman"/>
          <w:kern w:val="0"/>
          <w:sz w:val="22"/>
        </w:rPr>
        <w:tab/>
        <w:t>Members</w:t>
      </w:r>
      <w:r w:rsidRPr="00E94733">
        <w:rPr>
          <w:rFonts w:ascii="Times New Roman" w:hAnsi="Times New Roman"/>
          <w:bCs/>
          <w:sz w:val="22"/>
        </w:rPr>
        <w:t xml:space="preserve">, Overseas Special Participants (“OSPs”), Overseas Intermediaries, </w:t>
      </w:r>
      <w:r w:rsidRPr="00E94733">
        <w:rPr>
          <w:rFonts w:ascii="Times New Roman" w:hAnsi="Times New Roman"/>
          <w:kern w:val="0"/>
          <w:sz w:val="22"/>
        </w:rPr>
        <w:t xml:space="preserve">and Clients that engage in hedging activities on the Shanghai Futures Exchange (the “Exchange”) shall observe these </w:t>
      </w:r>
      <w:r w:rsidRPr="00E94733">
        <w:rPr>
          <w:rFonts w:ascii="Times New Roman" w:hAnsi="Times New Roman"/>
          <w:i/>
          <w:iCs/>
          <w:kern w:val="0"/>
          <w:sz w:val="22"/>
        </w:rPr>
        <w:t>Hedge Trading Rules</w:t>
      </w:r>
      <w:r w:rsidRPr="00E94733">
        <w:rPr>
          <w:rFonts w:ascii="Times New Roman" w:hAnsi="Times New Roman"/>
          <w:kern w:val="0"/>
          <w:sz w:val="22"/>
        </w:rPr>
        <w:t>.</w:t>
      </w:r>
    </w:p>
    <w:p w14:paraId="2D754F18" w14:textId="010FF2AD" w:rsidR="00B168C6" w:rsidRPr="00E94733" w:rsidRDefault="00F12E08" w:rsidP="00936897">
      <w:pPr>
        <w:widowControl/>
        <w:tabs>
          <w:tab w:val="left" w:pos="1560"/>
        </w:tabs>
        <w:adjustRightInd w:val="0"/>
        <w:snapToGrid w:val="0"/>
        <w:spacing w:beforeLines="150" w:before="360" w:afterLines="100" w:after="240" w:line="276" w:lineRule="auto"/>
        <w:jc w:val="center"/>
        <w:rPr>
          <w:rFonts w:ascii="Times New Roman" w:hAnsi="Times New Roman"/>
          <w:b/>
          <w:sz w:val="22"/>
        </w:rPr>
      </w:pPr>
      <w:r w:rsidRPr="00E94733">
        <w:rPr>
          <w:rFonts w:ascii="Times New Roman" w:hAnsi="Times New Roman"/>
          <w:b/>
          <w:bCs/>
          <w:kern w:val="0"/>
          <w:sz w:val="22"/>
        </w:rPr>
        <w:t>CHAPTER 2</w:t>
      </w:r>
      <w:r w:rsidRPr="00E94733">
        <w:rPr>
          <w:rFonts w:ascii="Times New Roman" w:hAnsi="Times New Roman"/>
          <w:b/>
          <w:bCs/>
          <w:kern w:val="0"/>
          <w:sz w:val="22"/>
        </w:rPr>
        <w:tab/>
        <w:t xml:space="preserve">APPLICATION AND APPROVAL OF HEDGING </w:t>
      </w:r>
      <w:r w:rsidR="00BE3F22">
        <w:rPr>
          <w:rFonts w:ascii="Times New Roman" w:hAnsi="Times New Roman"/>
          <w:b/>
          <w:bCs/>
          <w:kern w:val="0"/>
          <w:sz w:val="22"/>
        </w:rPr>
        <w:t>POSITION QUOTA</w:t>
      </w:r>
      <w:r w:rsidRPr="00E94733">
        <w:rPr>
          <w:rFonts w:ascii="Times New Roman" w:hAnsi="Times New Roman"/>
          <w:b/>
          <w:bCs/>
          <w:kern w:val="0"/>
          <w:sz w:val="22"/>
        </w:rPr>
        <w:t xml:space="preserve"> FOR REGULAR MONTHS</w:t>
      </w:r>
    </w:p>
    <w:p w14:paraId="3AC32A1B" w14:textId="5EBCB08E" w:rsidR="00F12E08" w:rsidRPr="00E94733" w:rsidRDefault="00F12E08" w:rsidP="008D6A74">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sz w:val="22"/>
        </w:rPr>
        <w:t>Article 4</w:t>
      </w:r>
      <w:r w:rsidRPr="00E94733">
        <w:rPr>
          <w:rFonts w:ascii="Times New Roman" w:hAnsi="Times New Roman"/>
          <w:sz w:val="22"/>
        </w:rPr>
        <w:tab/>
      </w:r>
      <w:r w:rsidRPr="00E94733">
        <w:rPr>
          <w:rFonts w:ascii="Times New Roman" w:hAnsi="Times New Roman"/>
          <w:bCs/>
          <w:sz w:val="22"/>
        </w:rPr>
        <w:t xml:space="preserve">Hedging </w:t>
      </w:r>
      <w:r w:rsidR="00BE3F22">
        <w:rPr>
          <w:rFonts w:ascii="Times New Roman" w:hAnsi="Times New Roman"/>
          <w:bCs/>
          <w:sz w:val="22"/>
        </w:rPr>
        <w:t>position quota</w:t>
      </w:r>
      <w:r w:rsidRPr="00E94733">
        <w:rPr>
          <w:rFonts w:ascii="Times New Roman" w:hAnsi="Times New Roman"/>
          <w:bCs/>
          <w:sz w:val="22"/>
        </w:rPr>
        <w:t xml:space="preserve"> for r</w:t>
      </w:r>
      <w:r w:rsidRPr="00E94733">
        <w:rPr>
          <w:rFonts w:ascii="Times New Roman" w:hAnsi="Times New Roman"/>
          <w:sz w:val="22"/>
        </w:rPr>
        <w:t>egular months requires the approval of the Exchange. Regular month hedge is classified into long hedge and short hedge.</w:t>
      </w:r>
    </w:p>
    <w:p w14:paraId="1BA710F4" w14:textId="3E509553" w:rsidR="00B168C6" w:rsidRPr="00E94733" w:rsidRDefault="00F12E08" w:rsidP="008D6A74">
      <w:pPr>
        <w:tabs>
          <w:tab w:val="left" w:pos="1204"/>
        </w:tabs>
        <w:adjustRightInd w:val="0"/>
        <w:snapToGrid w:val="0"/>
        <w:spacing w:afterLines="100" w:after="240" w:line="276" w:lineRule="auto"/>
        <w:jc w:val="left"/>
        <w:rPr>
          <w:rFonts w:ascii="Times New Roman" w:eastAsia="方正仿宋简体" w:hAnsi="Times New Roman"/>
          <w:sz w:val="22"/>
        </w:rPr>
      </w:pPr>
      <w:r w:rsidRPr="00E94733">
        <w:rPr>
          <w:rFonts w:ascii="Times New Roman" w:hAnsi="Times New Roman"/>
          <w:kern w:val="0"/>
          <w:sz w:val="22"/>
        </w:rPr>
        <w:t xml:space="preserve">“Regular month long hedge” means taking a long </w:t>
      </w:r>
      <w:r w:rsidR="005E4DD4">
        <w:rPr>
          <w:rFonts w:ascii="Times New Roman" w:hAnsi="Times New Roman"/>
          <w:kern w:val="0"/>
          <w:sz w:val="22"/>
        </w:rPr>
        <w:t>hedging position</w:t>
      </w:r>
      <w:r w:rsidRPr="00E94733">
        <w:rPr>
          <w:rFonts w:ascii="Times New Roman" w:hAnsi="Times New Roman"/>
          <w:kern w:val="0"/>
          <w:sz w:val="22"/>
        </w:rPr>
        <w:t xml:space="preserve"> in futures and call options or a short </w:t>
      </w:r>
      <w:r w:rsidR="005E4DD4">
        <w:rPr>
          <w:rFonts w:ascii="Times New Roman" w:hAnsi="Times New Roman"/>
          <w:kern w:val="0"/>
          <w:sz w:val="22"/>
        </w:rPr>
        <w:t>hedging position</w:t>
      </w:r>
      <w:r w:rsidRPr="00E94733">
        <w:rPr>
          <w:rFonts w:ascii="Times New Roman" w:hAnsi="Times New Roman"/>
          <w:kern w:val="0"/>
          <w:sz w:val="22"/>
        </w:rPr>
        <w:t xml:space="preserve"> in put options; “regular month short hedge” means taking a short </w:t>
      </w:r>
      <w:r w:rsidR="005E4DD4">
        <w:rPr>
          <w:rFonts w:ascii="Times New Roman" w:hAnsi="Times New Roman"/>
          <w:kern w:val="0"/>
          <w:sz w:val="22"/>
        </w:rPr>
        <w:t>hedging position</w:t>
      </w:r>
      <w:r w:rsidRPr="00E94733">
        <w:rPr>
          <w:rFonts w:ascii="Times New Roman" w:hAnsi="Times New Roman"/>
          <w:kern w:val="0"/>
          <w:sz w:val="22"/>
        </w:rPr>
        <w:t xml:space="preserve"> in futures and call options or a long </w:t>
      </w:r>
      <w:r w:rsidR="005E4DD4">
        <w:rPr>
          <w:rFonts w:ascii="Times New Roman" w:hAnsi="Times New Roman"/>
          <w:kern w:val="0"/>
          <w:sz w:val="22"/>
        </w:rPr>
        <w:t>hedging position</w:t>
      </w:r>
      <w:r w:rsidRPr="00E94733">
        <w:rPr>
          <w:rFonts w:ascii="Times New Roman" w:hAnsi="Times New Roman"/>
          <w:kern w:val="0"/>
          <w:sz w:val="22"/>
        </w:rPr>
        <w:t xml:space="preserve"> in put options.</w:t>
      </w:r>
    </w:p>
    <w:p w14:paraId="7342347C" w14:textId="468929AC" w:rsidR="00B168C6" w:rsidRPr="00E94733" w:rsidRDefault="00F12E08" w:rsidP="008D6A74">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kern w:val="0"/>
          <w:sz w:val="22"/>
        </w:rPr>
        <w:t>Article 5</w:t>
      </w:r>
      <w:r w:rsidRPr="00E94733">
        <w:rPr>
          <w:rFonts w:ascii="Times New Roman" w:hAnsi="Times New Roman"/>
          <w:kern w:val="0"/>
          <w:sz w:val="22"/>
        </w:rPr>
        <w:tab/>
        <w:t>A Client that needs</w:t>
      </w:r>
      <w:r w:rsidRPr="00E94733">
        <w:rPr>
          <w:rFonts w:ascii="Times New Roman" w:hAnsi="Times New Roman"/>
          <w:bCs/>
          <w:sz w:val="22"/>
        </w:rPr>
        <w:t xml:space="preserve"> to engage in hedging during regular months shall complete filing and related procedures with </w:t>
      </w:r>
      <w:r w:rsidRPr="00E94733">
        <w:rPr>
          <w:rFonts w:ascii="Times New Roman" w:hAnsi="Times New Roman"/>
          <w:kern w:val="0"/>
          <w:sz w:val="22"/>
        </w:rPr>
        <w:t>its carrying futures firm Member (“FF Member”),</w:t>
      </w:r>
      <w:r w:rsidRPr="00E94733">
        <w:rPr>
          <w:rFonts w:ascii="Times New Roman" w:hAnsi="Times New Roman"/>
          <w:bCs/>
          <w:sz w:val="22"/>
        </w:rPr>
        <w:t xml:space="preserve"> OSP, Overseas Intermediary, or otherwise (each an “Account Opening Institution”), </w:t>
      </w:r>
      <w:r w:rsidRPr="00E94733">
        <w:rPr>
          <w:rFonts w:ascii="Times New Roman" w:hAnsi="Times New Roman"/>
          <w:kern w:val="0"/>
          <w:sz w:val="22"/>
        </w:rPr>
        <w:t>which shall, after reviewing the request, complete the</w:t>
      </w:r>
      <w:r w:rsidRPr="00E94733">
        <w:rPr>
          <w:rFonts w:ascii="Times New Roman" w:hAnsi="Times New Roman"/>
          <w:bCs/>
          <w:sz w:val="22"/>
        </w:rPr>
        <w:t xml:space="preserve"> filing and related procedures with the Exchange purs</w:t>
      </w:r>
      <w:r w:rsidRPr="00E94733">
        <w:rPr>
          <w:rFonts w:ascii="Times New Roman" w:hAnsi="Times New Roman"/>
          <w:kern w:val="0"/>
          <w:sz w:val="22"/>
        </w:rPr>
        <w:t xml:space="preserve">uant to these </w:t>
      </w:r>
      <w:r w:rsidRPr="00E94733">
        <w:rPr>
          <w:rFonts w:ascii="Times New Roman" w:hAnsi="Times New Roman"/>
          <w:i/>
          <w:iCs/>
          <w:kern w:val="0"/>
          <w:sz w:val="22"/>
        </w:rPr>
        <w:t>Hedge Trading Rules</w:t>
      </w:r>
      <w:r w:rsidRPr="00E94733">
        <w:rPr>
          <w:rFonts w:ascii="Times New Roman" w:hAnsi="Times New Roman"/>
          <w:kern w:val="0"/>
          <w:sz w:val="22"/>
        </w:rPr>
        <w:t xml:space="preserve">. A Non-FF Member </w:t>
      </w:r>
      <w:r w:rsidRPr="00E94733">
        <w:rPr>
          <w:rFonts w:ascii="Times New Roman" w:hAnsi="Times New Roman"/>
          <w:bCs/>
          <w:sz w:val="22"/>
        </w:rPr>
        <w:t xml:space="preserve">or Overseas Special Non-Brokerage Participant (“OSNBP”) </w:t>
      </w:r>
      <w:r w:rsidRPr="00E94733">
        <w:rPr>
          <w:rFonts w:ascii="Times New Roman" w:hAnsi="Times New Roman"/>
          <w:kern w:val="0"/>
          <w:sz w:val="22"/>
        </w:rPr>
        <w:t>shall comple</w:t>
      </w:r>
      <w:r w:rsidRPr="00E94733">
        <w:rPr>
          <w:rFonts w:ascii="Times New Roman" w:hAnsi="Times New Roman"/>
          <w:bCs/>
          <w:sz w:val="22"/>
        </w:rPr>
        <w:t>te filing and other related p</w:t>
      </w:r>
      <w:r w:rsidRPr="00E94733">
        <w:rPr>
          <w:rFonts w:ascii="Times New Roman" w:hAnsi="Times New Roman"/>
          <w:kern w:val="0"/>
          <w:sz w:val="22"/>
        </w:rPr>
        <w:t>rocedures directly with the Exchange.</w:t>
      </w:r>
      <w:r w:rsidR="00B168C6" w:rsidRPr="00E94733">
        <w:rPr>
          <w:rFonts w:ascii="Times New Roman" w:hAnsi="Times New Roman"/>
          <w:sz w:val="22"/>
        </w:rPr>
        <w:t xml:space="preserve"> </w:t>
      </w:r>
    </w:p>
    <w:p w14:paraId="4DE45CB3" w14:textId="091D41A6" w:rsidR="00B168C6" w:rsidRPr="00E94733" w:rsidRDefault="00F12E08" w:rsidP="00936897">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kern w:val="0"/>
          <w:sz w:val="22"/>
        </w:rPr>
        <w:t>Article 6</w:t>
      </w:r>
      <w:r w:rsidRPr="00E94733">
        <w:rPr>
          <w:rFonts w:ascii="Times New Roman" w:hAnsi="Times New Roman"/>
          <w:kern w:val="0"/>
          <w:sz w:val="22"/>
        </w:rPr>
        <w:tab/>
        <w:t>A Non-FF Membe</w:t>
      </w:r>
      <w:r w:rsidRPr="00E94733">
        <w:rPr>
          <w:rFonts w:ascii="Times New Roman" w:hAnsi="Times New Roman"/>
          <w:bCs/>
          <w:sz w:val="22"/>
        </w:rPr>
        <w:t xml:space="preserve">r, OSNBP, or Client applying for a hedging </w:t>
      </w:r>
      <w:r w:rsidR="00BE3F22">
        <w:rPr>
          <w:rFonts w:ascii="Times New Roman" w:hAnsi="Times New Roman"/>
          <w:bCs/>
          <w:sz w:val="22"/>
        </w:rPr>
        <w:t>position quota</w:t>
      </w:r>
      <w:r w:rsidRPr="00E94733">
        <w:rPr>
          <w:rFonts w:ascii="Times New Roman" w:hAnsi="Times New Roman"/>
          <w:bCs/>
          <w:sz w:val="22"/>
        </w:rPr>
        <w:t xml:space="preserve"> for re</w:t>
      </w:r>
      <w:r w:rsidRPr="00E94733">
        <w:rPr>
          <w:rFonts w:ascii="Times New Roman" w:hAnsi="Times New Roman"/>
          <w:kern w:val="0"/>
          <w:sz w:val="22"/>
        </w:rPr>
        <w:t>gular month</w:t>
      </w:r>
      <w:r w:rsidRPr="00EF15ED">
        <w:rPr>
          <w:rFonts w:ascii="Times New Roman" w:hAnsi="Times New Roman"/>
          <w:kern w:val="0"/>
          <w:sz w:val="22"/>
        </w:rPr>
        <w:t>s</w:t>
      </w:r>
      <w:r w:rsidRPr="00E94733">
        <w:rPr>
          <w:rFonts w:ascii="Times New Roman" w:hAnsi="Times New Roman"/>
          <w:kern w:val="0"/>
          <w:sz w:val="22"/>
        </w:rPr>
        <w:t xml:space="preserve"> shall have the production or business license related to the product to be hedged.</w:t>
      </w:r>
      <w:r w:rsidR="00B168C6" w:rsidRPr="00E94733">
        <w:rPr>
          <w:rFonts w:ascii="Times New Roman" w:hAnsi="Times New Roman"/>
          <w:sz w:val="22"/>
        </w:rPr>
        <w:t xml:space="preserve"> </w:t>
      </w:r>
    </w:p>
    <w:p w14:paraId="43259A70" w14:textId="4E94D7ED" w:rsidR="00F12E08" w:rsidRPr="00E94733" w:rsidRDefault="00F12E08" w:rsidP="008D6A74">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sz w:val="22"/>
        </w:rPr>
        <w:t>Article 7</w:t>
      </w:r>
      <w:r w:rsidRPr="00E94733">
        <w:rPr>
          <w:rFonts w:ascii="Times New Roman" w:hAnsi="Times New Roman"/>
          <w:sz w:val="22"/>
        </w:rPr>
        <w:tab/>
        <w:t xml:space="preserve">A </w:t>
      </w:r>
      <w:r w:rsidRPr="00E94733">
        <w:rPr>
          <w:rFonts w:ascii="Times New Roman" w:hAnsi="Times New Roman"/>
          <w:bCs/>
          <w:sz w:val="22"/>
        </w:rPr>
        <w:t xml:space="preserve">Non-FF Member, OSNBP, or Client applying for a hedging </w:t>
      </w:r>
      <w:r w:rsidR="00BE3F22">
        <w:rPr>
          <w:rFonts w:ascii="Times New Roman" w:hAnsi="Times New Roman"/>
          <w:bCs/>
          <w:sz w:val="22"/>
        </w:rPr>
        <w:t>position quota</w:t>
      </w:r>
      <w:r w:rsidRPr="00E94733">
        <w:rPr>
          <w:rFonts w:ascii="Times New Roman" w:hAnsi="Times New Roman"/>
          <w:bCs/>
          <w:sz w:val="22"/>
        </w:rPr>
        <w:t xml:space="preserve"> for r</w:t>
      </w:r>
      <w:r w:rsidRPr="00E94733">
        <w:rPr>
          <w:rFonts w:ascii="Times New Roman" w:hAnsi="Times New Roman"/>
          <w:sz w:val="22"/>
        </w:rPr>
        <w:t>egular month</w:t>
      </w:r>
      <w:r w:rsidRPr="0046182D">
        <w:rPr>
          <w:rFonts w:ascii="Times New Roman" w:hAnsi="Times New Roman"/>
          <w:sz w:val="22"/>
        </w:rPr>
        <w:t>s</w:t>
      </w:r>
      <w:r w:rsidRPr="00E94733">
        <w:rPr>
          <w:rFonts w:ascii="Times New Roman" w:hAnsi="Times New Roman"/>
          <w:sz w:val="22"/>
        </w:rPr>
        <w:t xml:space="preserve"> shall submit the following supporting materials to the Exchange: </w:t>
      </w:r>
    </w:p>
    <w:p w14:paraId="14A2913C" w14:textId="637CDC97" w:rsidR="00F12E08" w:rsidRPr="00E94733" w:rsidRDefault="00F12E08" w:rsidP="00FF485B">
      <w:pPr>
        <w:widowControl/>
        <w:tabs>
          <w:tab w:val="left" w:pos="709"/>
        </w:tabs>
        <w:adjustRightInd w:val="0"/>
        <w:snapToGrid w:val="0"/>
        <w:spacing w:afterLines="100" w:after="240" w:line="276" w:lineRule="auto"/>
        <w:jc w:val="left"/>
        <w:rPr>
          <w:rFonts w:ascii="Times New Roman" w:hAnsi="Times New Roman"/>
          <w:bCs/>
          <w:sz w:val="22"/>
        </w:rPr>
      </w:pPr>
      <w:r w:rsidRPr="00E94733">
        <w:rPr>
          <w:rFonts w:ascii="Times New Roman" w:hAnsi="Times New Roman"/>
          <w:sz w:val="22"/>
        </w:rPr>
        <w:t>(</w:t>
      </w:r>
      <w:proofErr w:type="spellStart"/>
      <w:r w:rsidRPr="00E94733">
        <w:rPr>
          <w:rFonts w:ascii="Times New Roman" w:hAnsi="Times New Roman"/>
          <w:sz w:val="22"/>
        </w:rPr>
        <w:t>i</w:t>
      </w:r>
      <w:proofErr w:type="spellEnd"/>
      <w:r w:rsidRPr="00E94733">
        <w:rPr>
          <w:rFonts w:ascii="Times New Roman" w:hAnsi="Times New Roman"/>
          <w:sz w:val="22"/>
        </w:rPr>
        <w:t>)</w:t>
      </w:r>
      <w:r w:rsidRPr="00E94733">
        <w:rPr>
          <w:rFonts w:ascii="Times New Roman" w:hAnsi="Times New Roman"/>
          <w:sz w:val="22"/>
        </w:rPr>
        <w:tab/>
      </w:r>
      <w:proofErr w:type="gramStart"/>
      <w:r w:rsidRPr="00E94733">
        <w:rPr>
          <w:rFonts w:ascii="Times New Roman" w:hAnsi="Times New Roman"/>
          <w:sz w:val="22"/>
        </w:rPr>
        <w:t>a</w:t>
      </w:r>
      <w:proofErr w:type="gramEnd"/>
      <w:r w:rsidRPr="00E94733">
        <w:rPr>
          <w:rFonts w:ascii="Times New Roman" w:hAnsi="Times New Roman"/>
          <w:sz w:val="22"/>
        </w:rPr>
        <w:t xml:space="preserve"> photocopy of the duplicate </w:t>
      </w:r>
      <w:r w:rsidR="00D02682" w:rsidRPr="00E94733">
        <w:rPr>
          <w:rFonts w:ascii="Times New Roman" w:hAnsi="Times New Roman"/>
          <w:sz w:val="22"/>
        </w:rPr>
        <w:t>Business Licen</w:t>
      </w:r>
      <w:r w:rsidR="00D02682" w:rsidRPr="00E94733">
        <w:rPr>
          <w:rFonts w:ascii="Times New Roman" w:hAnsi="Times New Roman"/>
          <w:bCs/>
          <w:sz w:val="22"/>
        </w:rPr>
        <w:t>se</w:t>
      </w:r>
      <w:r w:rsidRPr="00E94733">
        <w:rPr>
          <w:rFonts w:ascii="Times New Roman" w:hAnsi="Times New Roman"/>
          <w:bCs/>
          <w:sz w:val="22"/>
        </w:rPr>
        <w:t>, a certificate of incorporation, or other documents that can certify the applicant’s scope of business;</w:t>
      </w:r>
    </w:p>
    <w:p w14:paraId="3BAA5668" w14:textId="1AA3E7C8" w:rsidR="00F12E08" w:rsidRPr="00E94733" w:rsidRDefault="00F12E08" w:rsidP="00FF485B">
      <w:pPr>
        <w:widowControl/>
        <w:tabs>
          <w:tab w:val="left" w:pos="709"/>
        </w:tabs>
        <w:adjustRightInd w:val="0"/>
        <w:snapToGrid w:val="0"/>
        <w:spacing w:afterLines="100" w:after="240" w:line="276" w:lineRule="auto"/>
        <w:jc w:val="left"/>
        <w:rPr>
          <w:rFonts w:ascii="Times New Roman" w:hAnsi="Times New Roman"/>
          <w:sz w:val="22"/>
        </w:rPr>
      </w:pPr>
      <w:r w:rsidRPr="00E94733">
        <w:rPr>
          <w:rFonts w:ascii="Times New Roman" w:hAnsi="Times New Roman"/>
          <w:sz w:val="22"/>
        </w:rPr>
        <w:lastRenderedPageBreak/>
        <w:t>(ii)</w:t>
      </w:r>
      <w:r w:rsidRPr="00E94733">
        <w:rPr>
          <w:rFonts w:ascii="Times New Roman" w:hAnsi="Times New Roman"/>
          <w:sz w:val="22"/>
        </w:rPr>
        <w:tab/>
        <w:t xml:space="preserve">materials proving the size of the physical commodity business, such as production plan for the current year or the following year, the audited financial statements </w:t>
      </w:r>
      <w:r w:rsidR="00943612" w:rsidRPr="00E94733">
        <w:rPr>
          <w:rFonts w:ascii="Times New Roman" w:hAnsi="Times New Roman"/>
          <w:sz w:val="22"/>
        </w:rPr>
        <w:t>for the most recent year</w:t>
      </w:r>
      <w:r w:rsidRPr="00E94733">
        <w:rPr>
          <w:rFonts w:ascii="Times New Roman" w:hAnsi="Times New Roman"/>
          <w:sz w:val="22"/>
        </w:rPr>
        <w:t>, warrants of physicals, inventory certificates, processing orders, purchase and sales contracts, and other valid proof of its possession of physicals;</w:t>
      </w:r>
    </w:p>
    <w:p w14:paraId="10C1A2AF" w14:textId="77777777" w:rsidR="00F12E08" w:rsidRPr="00E94733" w:rsidRDefault="00F12E08" w:rsidP="00FF485B">
      <w:pPr>
        <w:widowControl/>
        <w:tabs>
          <w:tab w:val="left" w:pos="709"/>
        </w:tabs>
        <w:adjustRightInd w:val="0"/>
        <w:snapToGrid w:val="0"/>
        <w:spacing w:afterLines="100" w:after="240" w:line="276" w:lineRule="auto"/>
        <w:jc w:val="left"/>
        <w:rPr>
          <w:rFonts w:ascii="Times New Roman" w:hAnsi="Times New Roman"/>
          <w:sz w:val="22"/>
        </w:rPr>
      </w:pPr>
      <w:r w:rsidRPr="00E94733">
        <w:rPr>
          <w:rFonts w:ascii="Times New Roman" w:hAnsi="Times New Roman"/>
          <w:sz w:val="22"/>
        </w:rPr>
        <w:t>(iii)</w:t>
      </w:r>
      <w:r w:rsidRPr="00E94733">
        <w:rPr>
          <w:rFonts w:ascii="Times New Roman" w:hAnsi="Times New Roman"/>
          <w:sz w:val="22"/>
        </w:rPr>
        <w:tab/>
        <w:t>a hedging plan, mainly including analyses of the source of risks, hedging objectives, and expected volumes to be delivered or closed out; and</w:t>
      </w:r>
    </w:p>
    <w:p w14:paraId="6F8AD150" w14:textId="77777777" w:rsidR="00F12E08" w:rsidRPr="00E94733" w:rsidRDefault="00F12E08" w:rsidP="00FF485B">
      <w:pPr>
        <w:widowControl/>
        <w:tabs>
          <w:tab w:val="left" w:pos="709"/>
        </w:tabs>
        <w:adjustRightInd w:val="0"/>
        <w:snapToGrid w:val="0"/>
        <w:spacing w:afterLines="100" w:after="240" w:line="276" w:lineRule="auto"/>
        <w:jc w:val="left"/>
        <w:rPr>
          <w:rFonts w:ascii="Times New Roman" w:hAnsi="Times New Roman"/>
          <w:sz w:val="22"/>
        </w:rPr>
      </w:pPr>
      <w:r w:rsidRPr="00E94733">
        <w:rPr>
          <w:rFonts w:ascii="Times New Roman" w:hAnsi="Times New Roman"/>
          <w:sz w:val="22"/>
        </w:rPr>
        <w:t>(iv)</w:t>
      </w:r>
      <w:r w:rsidRPr="00E94733">
        <w:rPr>
          <w:rFonts w:ascii="Times New Roman" w:hAnsi="Times New Roman"/>
          <w:sz w:val="22"/>
        </w:rPr>
        <w:tab/>
      </w:r>
      <w:proofErr w:type="gramStart"/>
      <w:r w:rsidRPr="00E94733">
        <w:rPr>
          <w:rFonts w:ascii="Times New Roman" w:hAnsi="Times New Roman"/>
          <w:sz w:val="22"/>
        </w:rPr>
        <w:t>other</w:t>
      </w:r>
      <w:proofErr w:type="gramEnd"/>
      <w:r w:rsidRPr="00E94733">
        <w:rPr>
          <w:rFonts w:ascii="Times New Roman" w:hAnsi="Times New Roman"/>
          <w:sz w:val="22"/>
        </w:rPr>
        <w:t xml:space="preserve"> supporting materials required by the Exchange.</w:t>
      </w:r>
    </w:p>
    <w:p w14:paraId="5EEE0443" w14:textId="2A89C572" w:rsidR="00B168C6" w:rsidRPr="00E94733" w:rsidRDefault="00F12E08" w:rsidP="00936897">
      <w:pPr>
        <w:tabs>
          <w:tab w:val="left" w:pos="1204"/>
        </w:tabs>
        <w:adjustRightInd w:val="0"/>
        <w:snapToGrid w:val="0"/>
        <w:spacing w:afterLines="100" w:after="240" w:line="276" w:lineRule="auto"/>
        <w:jc w:val="left"/>
        <w:rPr>
          <w:rFonts w:ascii="Times New Roman" w:hAnsi="Times New Roman"/>
          <w:kern w:val="0"/>
          <w:sz w:val="22"/>
        </w:rPr>
      </w:pPr>
      <w:r w:rsidRPr="00E94733">
        <w:rPr>
          <w:rFonts w:ascii="Times New Roman" w:hAnsi="Times New Roman"/>
          <w:kern w:val="0"/>
          <w:sz w:val="22"/>
        </w:rPr>
        <w:t>T</w:t>
      </w:r>
      <w:r w:rsidRPr="00E94733">
        <w:rPr>
          <w:rFonts w:ascii="Times New Roman" w:hAnsi="Times New Roman"/>
          <w:bCs/>
          <w:sz w:val="22"/>
        </w:rPr>
        <w:t xml:space="preserve">he Non-FF Member, OSNBP, or Client can apply for hedging </w:t>
      </w:r>
      <w:r w:rsidR="00BE3F22">
        <w:rPr>
          <w:rFonts w:ascii="Times New Roman" w:hAnsi="Times New Roman"/>
          <w:bCs/>
          <w:sz w:val="22"/>
        </w:rPr>
        <w:t>position quota</w:t>
      </w:r>
      <w:r w:rsidRPr="00E94733">
        <w:rPr>
          <w:rFonts w:ascii="Times New Roman" w:hAnsi="Times New Roman"/>
          <w:bCs/>
          <w:sz w:val="22"/>
        </w:rPr>
        <w:t xml:space="preserve"> for reg</w:t>
      </w:r>
      <w:r w:rsidRPr="00E94733">
        <w:rPr>
          <w:rFonts w:ascii="Times New Roman" w:hAnsi="Times New Roman"/>
          <w:kern w:val="0"/>
          <w:sz w:val="22"/>
        </w:rPr>
        <w:t>ular mon</w:t>
      </w:r>
      <w:r w:rsidRPr="00D2680A">
        <w:rPr>
          <w:rFonts w:ascii="Times New Roman" w:hAnsi="Times New Roman"/>
          <w:bCs/>
          <w:sz w:val="22"/>
        </w:rPr>
        <w:t>ths f</w:t>
      </w:r>
      <w:r w:rsidRPr="00E94733">
        <w:rPr>
          <w:rFonts w:ascii="Times New Roman" w:hAnsi="Times New Roman"/>
          <w:kern w:val="0"/>
          <w:sz w:val="22"/>
        </w:rPr>
        <w:t>or multiple contracts in a single application.</w:t>
      </w:r>
    </w:p>
    <w:p w14:paraId="359B5B25" w14:textId="1A27AA5D" w:rsidR="00F12E08" w:rsidRPr="00E94733" w:rsidRDefault="00F12E08" w:rsidP="00936897">
      <w:pPr>
        <w:tabs>
          <w:tab w:val="left" w:pos="1204"/>
        </w:tabs>
        <w:adjustRightInd w:val="0"/>
        <w:snapToGrid w:val="0"/>
        <w:spacing w:afterLines="100" w:after="240" w:line="276" w:lineRule="auto"/>
        <w:jc w:val="left"/>
        <w:rPr>
          <w:rFonts w:ascii="Times New Roman" w:hAnsi="Times New Roman"/>
          <w:kern w:val="0"/>
          <w:sz w:val="22"/>
        </w:rPr>
      </w:pPr>
      <w:r w:rsidRPr="00E94733">
        <w:rPr>
          <w:rFonts w:ascii="Times New Roman" w:hAnsi="Times New Roman"/>
          <w:b/>
          <w:bCs/>
          <w:kern w:val="0"/>
          <w:sz w:val="22"/>
        </w:rPr>
        <w:t>Article 8</w:t>
      </w:r>
      <w:r w:rsidRPr="00E94733">
        <w:rPr>
          <w:rFonts w:ascii="Times New Roman" w:hAnsi="Times New Roman"/>
          <w:b/>
          <w:kern w:val="0"/>
          <w:sz w:val="22"/>
        </w:rPr>
        <w:tab/>
      </w:r>
      <w:r w:rsidRPr="00E94733">
        <w:rPr>
          <w:rFonts w:ascii="Times New Roman" w:hAnsi="Times New Roman"/>
          <w:bCs/>
          <w:kern w:val="0"/>
          <w:sz w:val="22"/>
        </w:rPr>
        <w:t>The Exchange will determine t</w:t>
      </w:r>
      <w:r w:rsidRPr="00E94733">
        <w:rPr>
          <w:rFonts w:ascii="Times New Roman" w:hAnsi="Times New Roman"/>
          <w:bCs/>
          <w:sz w:val="22"/>
        </w:rPr>
        <w:t xml:space="preserve">he hedging </w:t>
      </w:r>
      <w:r w:rsidR="00BE3F22">
        <w:rPr>
          <w:rFonts w:ascii="Times New Roman" w:hAnsi="Times New Roman"/>
          <w:bCs/>
          <w:sz w:val="22"/>
        </w:rPr>
        <w:t>position quota</w:t>
      </w:r>
      <w:r w:rsidRPr="00E94733">
        <w:rPr>
          <w:rFonts w:ascii="Times New Roman" w:hAnsi="Times New Roman"/>
          <w:bCs/>
          <w:sz w:val="22"/>
        </w:rPr>
        <w:t xml:space="preserve"> for regu</w:t>
      </w:r>
      <w:r w:rsidRPr="00E94733">
        <w:rPr>
          <w:rFonts w:ascii="Times New Roman" w:hAnsi="Times New Roman"/>
          <w:bCs/>
          <w:kern w:val="0"/>
          <w:sz w:val="22"/>
        </w:rPr>
        <w:t>lar mont</w:t>
      </w:r>
      <w:r w:rsidRPr="00D2680A">
        <w:rPr>
          <w:rFonts w:ascii="Times New Roman" w:hAnsi="Times New Roman"/>
          <w:bCs/>
          <w:sz w:val="22"/>
        </w:rPr>
        <w:t xml:space="preserve">hs </w:t>
      </w:r>
      <w:r w:rsidRPr="00E94733">
        <w:rPr>
          <w:rFonts w:ascii="Times New Roman" w:hAnsi="Times New Roman"/>
          <w:bCs/>
          <w:kern w:val="0"/>
          <w:sz w:val="22"/>
        </w:rPr>
        <w:t>of an applicant based on, among others, its eligibility, the product for hedging, trading direction, trading quantity, hedging period, as well as production and business scale, past business performance, and financial conditions. Th</w:t>
      </w:r>
      <w:r w:rsidRPr="00E94733">
        <w:rPr>
          <w:rFonts w:ascii="Times New Roman" w:hAnsi="Times New Roman"/>
          <w:bCs/>
          <w:sz w:val="22"/>
        </w:rPr>
        <w:t xml:space="preserve">e hedging </w:t>
      </w:r>
      <w:r w:rsidR="00BE3F22">
        <w:rPr>
          <w:rFonts w:ascii="Times New Roman" w:hAnsi="Times New Roman"/>
          <w:bCs/>
          <w:sz w:val="22"/>
        </w:rPr>
        <w:t>position quota</w:t>
      </w:r>
      <w:r w:rsidRPr="00E94733">
        <w:rPr>
          <w:rFonts w:ascii="Times New Roman" w:hAnsi="Times New Roman"/>
          <w:bCs/>
          <w:sz w:val="22"/>
        </w:rPr>
        <w:t xml:space="preserve"> for regul</w:t>
      </w:r>
      <w:r w:rsidRPr="00E94733">
        <w:rPr>
          <w:rFonts w:ascii="Times New Roman" w:hAnsi="Times New Roman"/>
          <w:bCs/>
          <w:kern w:val="0"/>
          <w:sz w:val="22"/>
        </w:rPr>
        <w:t>ar m</w:t>
      </w:r>
      <w:r w:rsidRPr="00D2680A">
        <w:rPr>
          <w:rFonts w:ascii="Times New Roman" w:hAnsi="Times New Roman"/>
          <w:bCs/>
          <w:sz w:val="22"/>
        </w:rPr>
        <w:t>onths shall not exc</w:t>
      </w:r>
      <w:r w:rsidRPr="00E94733">
        <w:rPr>
          <w:rFonts w:ascii="Times New Roman" w:hAnsi="Times New Roman"/>
          <w:bCs/>
          <w:kern w:val="0"/>
          <w:sz w:val="22"/>
        </w:rPr>
        <w:t>eed the quantity specified in the supporting materials.</w:t>
      </w:r>
    </w:p>
    <w:p w14:paraId="6C265E8C" w14:textId="1154593A" w:rsidR="00B168C6" w:rsidRPr="00E94733" w:rsidRDefault="00F12E08" w:rsidP="00936897">
      <w:pPr>
        <w:widowControl/>
        <w:tabs>
          <w:tab w:val="left" w:pos="1560"/>
        </w:tabs>
        <w:adjustRightInd w:val="0"/>
        <w:snapToGrid w:val="0"/>
        <w:spacing w:beforeLines="150" w:before="360" w:afterLines="100" w:after="240" w:line="276" w:lineRule="auto"/>
        <w:jc w:val="center"/>
        <w:rPr>
          <w:rFonts w:ascii="Times New Roman" w:hAnsi="Times New Roman"/>
          <w:b/>
          <w:sz w:val="22"/>
        </w:rPr>
      </w:pPr>
      <w:r w:rsidRPr="00E94733">
        <w:rPr>
          <w:rFonts w:ascii="Times New Roman" w:hAnsi="Times New Roman"/>
          <w:b/>
          <w:bCs/>
          <w:kern w:val="0"/>
          <w:sz w:val="22"/>
        </w:rPr>
        <w:t>CHAPTER 3</w:t>
      </w:r>
      <w:r w:rsidRPr="00E94733">
        <w:rPr>
          <w:rFonts w:ascii="Times New Roman" w:hAnsi="Times New Roman"/>
          <w:b/>
          <w:bCs/>
          <w:kern w:val="0"/>
          <w:sz w:val="22"/>
        </w:rPr>
        <w:tab/>
        <w:t xml:space="preserve">APPLICATION AND APPROVAL OF HEDGING </w:t>
      </w:r>
      <w:r w:rsidR="00BE3F22">
        <w:rPr>
          <w:rFonts w:ascii="Times New Roman" w:hAnsi="Times New Roman"/>
          <w:b/>
          <w:bCs/>
          <w:kern w:val="0"/>
          <w:sz w:val="22"/>
        </w:rPr>
        <w:t>POSITION QUOTA</w:t>
      </w:r>
      <w:r w:rsidRPr="00E94733">
        <w:rPr>
          <w:rFonts w:ascii="Times New Roman" w:hAnsi="Times New Roman"/>
          <w:b/>
          <w:bCs/>
          <w:kern w:val="0"/>
          <w:sz w:val="22"/>
        </w:rPr>
        <w:t xml:space="preserve"> FOR NEARBY MONTHS </w:t>
      </w:r>
    </w:p>
    <w:p w14:paraId="1FD92DAE" w14:textId="69DE5CCD" w:rsidR="00F12E08" w:rsidRPr="00E94733" w:rsidRDefault="00F12E08" w:rsidP="008D6A74">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sz w:val="22"/>
        </w:rPr>
        <w:t>Article 9</w:t>
      </w:r>
      <w:r w:rsidRPr="00E94733">
        <w:rPr>
          <w:rFonts w:ascii="Times New Roman" w:hAnsi="Times New Roman"/>
          <w:sz w:val="22"/>
        </w:rPr>
        <w:tab/>
      </w:r>
      <w:r w:rsidRPr="00E94733">
        <w:rPr>
          <w:rFonts w:ascii="Times New Roman" w:hAnsi="Times New Roman"/>
          <w:bCs/>
          <w:sz w:val="22"/>
        </w:rPr>
        <w:t xml:space="preserve">Hedging </w:t>
      </w:r>
      <w:r w:rsidR="00BE3F22">
        <w:rPr>
          <w:rFonts w:ascii="Times New Roman" w:hAnsi="Times New Roman"/>
          <w:bCs/>
          <w:sz w:val="22"/>
        </w:rPr>
        <w:t>position quota</w:t>
      </w:r>
      <w:r w:rsidRPr="00E94733">
        <w:rPr>
          <w:rFonts w:ascii="Times New Roman" w:hAnsi="Times New Roman"/>
          <w:bCs/>
          <w:sz w:val="22"/>
        </w:rPr>
        <w:t xml:space="preserve"> for nearby delivery mont</w:t>
      </w:r>
      <w:r w:rsidRPr="00E94733">
        <w:rPr>
          <w:rFonts w:ascii="Times New Roman" w:hAnsi="Times New Roman"/>
          <w:sz w:val="22"/>
        </w:rPr>
        <w:t>hs requires the approval of the Exchange. Nearby delivery month hedge is classified into long hedge and short hedge.</w:t>
      </w:r>
    </w:p>
    <w:p w14:paraId="5CBCE7C5" w14:textId="25BB8B2A" w:rsidR="00B168C6" w:rsidRPr="00E94733" w:rsidRDefault="00F12E08" w:rsidP="008D6A74">
      <w:pPr>
        <w:tabs>
          <w:tab w:val="left" w:pos="1204"/>
        </w:tabs>
        <w:adjustRightInd w:val="0"/>
        <w:snapToGrid w:val="0"/>
        <w:spacing w:afterLines="100" w:after="240" w:line="276" w:lineRule="auto"/>
        <w:jc w:val="left"/>
        <w:rPr>
          <w:rFonts w:ascii="Times New Roman" w:eastAsia="方正仿宋简体" w:hAnsi="Times New Roman"/>
          <w:sz w:val="22"/>
        </w:rPr>
      </w:pPr>
      <w:r w:rsidRPr="00E94733">
        <w:rPr>
          <w:rFonts w:ascii="Times New Roman" w:hAnsi="Times New Roman"/>
          <w:kern w:val="0"/>
          <w:sz w:val="22"/>
        </w:rPr>
        <w:t>“Nearby delivery month long hedge” means taking a lo</w:t>
      </w:r>
      <w:r w:rsidRPr="00E94733">
        <w:rPr>
          <w:rFonts w:ascii="Times New Roman" w:hAnsi="Times New Roman"/>
          <w:bCs/>
          <w:sz w:val="22"/>
        </w:rPr>
        <w:t xml:space="preserve">ng </w:t>
      </w:r>
      <w:r w:rsidR="005E4DD4">
        <w:rPr>
          <w:rFonts w:ascii="Times New Roman" w:hAnsi="Times New Roman"/>
          <w:bCs/>
          <w:sz w:val="22"/>
        </w:rPr>
        <w:t>hedging position</w:t>
      </w:r>
      <w:r w:rsidRPr="00E94733">
        <w:rPr>
          <w:rFonts w:ascii="Times New Roman" w:hAnsi="Times New Roman"/>
          <w:bCs/>
          <w:sz w:val="22"/>
        </w:rPr>
        <w:t xml:space="preserve"> in futures and call options or a short </w:t>
      </w:r>
      <w:r w:rsidR="005E4DD4">
        <w:rPr>
          <w:rFonts w:ascii="Times New Roman" w:hAnsi="Times New Roman"/>
          <w:bCs/>
          <w:sz w:val="22"/>
        </w:rPr>
        <w:t>hedging position</w:t>
      </w:r>
      <w:r w:rsidRPr="00E94733">
        <w:rPr>
          <w:rFonts w:ascii="Times New Roman" w:hAnsi="Times New Roman"/>
          <w:bCs/>
          <w:sz w:val="22"/>
        </w:rPr>
        <w:t xml:space="preserve"> in put options; “nearby delivery month short hedge” means taking a short </w:t>
      </w:r>
      <w:r w:rsidR="005E4DD4">
        <w:rPr>
          <w:rFonts w:ascii="Times New Roman" w:hAnsi="Times New Roman"/>
          <w:bCs/>
          <w:sz w:val="22"/>
        </w:rPr>
        <w:t>hedging position</w:t>
      </w:r>
      <w:r w:rsidRPr="00E94733">
        <w:rPr>
          <w:rFonts w:ascii="Times New Roman" w:hAnsi="Times New Roman"/>
          <w:bCs/>
          <w:sz w:val="22"/>
        </w:rPr>
        <w:t xml:space="preserve"> in futures and call options or a long </w:t>
      </w:r>
      <w:r w:rsidR="005E4DD4">
        <w:rPr>
          <w:rFonts w:ascii="Times New Roman" w:hAnsi="Times New Roman"/>
          <w:bCs/>
          <w:sz w:val="22"/>
        </w:rPr>
        <w:t>hedging position</w:t>
      </w:r>
      <w:r w:rsidRPr="00E94733">
        <w:rPr>
          <w:rFonts w:ascii="Times New Roman" w:hAnsi="Times New Roman"/>
          <w:kern w:val="0"/>
          <w:sz w:val="22"/>
        </w:rPr>
        <w:t xml:space="preserve"> in put options.</w:t>
      </w:r>
    </w:p>
    <w:p w14:paraId="5614659A" w14:textId="61E3F4A9" w:rsidR="00B168C6" w:rsidRPr="00E94733" w:rsidRDefault="00F12E08" w:rsidP="00936897">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kern w:val="0"/>
          <w:sz w:val="22"/>
        </w:rPr>
        <w:t>Article 10</w:t>
      </w:r>
      <w:r w:rsidRPr="00E94733">
        <w:rPr>
          <w:rFonts w:ascii="Times New Roman" w:hAnsi="Times New Roman"/>
          <w:kern w:val="0"/>
          <w:sz w:val="22"/>
        </w:rPr>
        <w:tab/>
        <w:t>A Client that nee</w:t>
      </w:r>
      <w:r w:rsidRPr="00E94733">
        <w:rPr>
          <w:rFonts w:ascii="Times New Roman" w:hAnsi="Times New Roman"/>
          <w:bCs/>
          <w:sz w:val="22"/>
        </w:rPr>
        <w:t xml:space="preserve">ds a hedging </w:t>
      </w:r>
      <w:r w:rsidR="00BE3F22">
        <w:rPr>
          <w:rFonts w:ascii="Times New Roman" w:hAnsi="Times New Roman"/>
          <w:bCs/>
          <w:sz w:val="22"/>
        </w:rPr>
        <w:t>position quota</w:t>
      </w:r>
      <w:r w:rsidRPr="00E94733">
        <w:rPr>
          <w:rFonts w:ascii="Times New Roman" w:hAnsi="Times New Roman"/>
          <w:bCs/>
          <w:sz w:val="22"/>
        </w:rPr>
        <w:t xml:space="preserve"> for nearby delivery months shall complete filing and related procedures with its Account Opening Institution, </w:t>
      </w:r>
      <w:r w:rsidRPr="00E94733">
        <w:rPr>
          <w:rFonts w:ascii="Times New Roman" w:hAnsi="Times New Roman"/>
          <w:kern w:val="0"/>
          <w:sz w:val="22"/>
        </w:rPr>
        <w:t>which shall, after reviewing the request, complete th</w:t>
      </w:r>
      <w:r w:rsidRPr="00E94733">
        <w:rPr>
          <w:rFonts w:ascii="Times New Roman" w:hAnsi="Times New Roman"/>
          <w:bCs/>
          <w:sz w:val="22"/>
        </w:rPr>
        <w:t>e filing and related</w:t>
      </w:r>
      <w:r w:rsidRPr="00E94733">
        <w:rPr>
          <w:rFonts w:ascii="Times New Roman" w:hAnsi="Times New Roman"/>
          <w:kern w:val="0"/>
          <w:sz w:val="22"/>
        </w:rPr>
        <w:t xml:space="preserve"> procedures with the Exchange pursuant to these </w:t>
      </w:r>
      <w:r w:rsidRPr="00E94733">
        <w:rPr>
          <w:rFonts w:ascii="Times New Roman" w:hAnsi="Times New Roman"/>
          <w:i/>
          <w:iCs/>
          <w:kern w:val="0"/>
          <w:sz w:val="22"/>
        </w:rPr>
        <w:t>Hedge Trading Rules</w:t>
      </w:r>
      <w:r w:rsidRPr="00E94733">
        <w:rPr>
          <w:rFonts w:ascii="Times New Roman" w:hAnsi="Times New Roman"/>
          <w:kern w:val="0"/>
          <w:sz w:val="22"/>
        </w:rPr>
        <w:t>. A Non-FF Membe</w:t>
      </w:r>
      <w:r w:rsidRPr="00E94733">
        <w:rPr>
          <w:rFonts w:ascii="Times New Roman" w:hAnsi="Times New Roman"/>
          <w:bCs/>
          <w:sz w:val="22"/>
        </w:rPr>
        <w:t>r or OSNBP shall complete</w:t>
      </w:r>
      <w:r w:rsidR="003723FB" w:rsidRPr="00E94733">
        <w:rPr>
          <w:rFonts w:ascii="Times New Roman" w:hAnsi="Times New Roman" w:hint="eastAsia"/>
          <w:bCs/>
          <w:sz w:val="22"/>
        </w:rPr>
        <w:t xml:space="preserve"> </w:t>
      </w:r>
      <w:r w:rsidRPr="00E94733">
        <w:rPr>
          <w:rFonts w:ascii="Times New Roman" w:hAnsi="Times New Roman"/>
          <w:bCs/>
          <w:sz w:val="22"/>
        </w:rPr>
        <w:t xml:space="preserve">filing and related </w:t>
      </w:r>
      <w:r w:rsidRPr="00E94733">
        <w:rPr>
          <w:rFonts w:ascii="Times New Roman" w:hAnsi="Times New Roman"/>
          <w:kern w:val="0"/>
          <w:sz w:val="22"/>
        </w:rPr>
        <w:t>procedures directly with the Exchange.</w:t>
      </w:r>
    </w:p>
    <w:p w14:paraId="48D5F19D" w14:textId="57C06573" w:rsidR="00F12E08" w:rsidRPr="00E94733" w:rsidRDefault="00F12E08" w:rsidP="008D6A74">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sz w:val="22"/>
        </w:rPr>
        <w:t>Article 11</w:t>
      </w:r>
      <w:r w:rsidRPr="00E94733">
        <w:rPr>
          <w:rFonts w:ascii="Times New Roman" w:hAnsi="Times New Roman"/>
          <w:sz w:val="22"/>
        </w:rPr>
        <w:tab/>
        <w:t>A</w:t>
      </w:r>
      <w:r w:rsidRPr="00E94733">
        <w:rPr>
          <w:rFonts w:ascii="Times New Roman" w:hAnsi="Times New Roman"/>
          <w:bCs/>
          <w:sz w:val="22"/>
        </w:rPr>
        <w:t xml:space="preserve"> Non-FF Member, OSNBP, </w:t>
      </w:r>
      <w:r w:rsidRPr="00E94733">
        <w:rPr>
          <w:rFonts w:ascii="Times New Roman" w:hAnsi="Times New Roman"/>
          <w:sz w:val="22"/>
        </w:rPr>
        <w:t>or Client applying f</w:t>
      </w:r>
      <w:r w:rsidRPr="00E94733">
        <w:rPr>
          <w:rFonts w:ascii="Times New Roman" w:hAnsi="Times New Roman"/>
          <w:bCs/>
          <w:sz w:val="22"/>
        </w:rPr>
        <w:t xml:space="preserve">or a hedging </w:t>
      </w:r>
      <w:r w:rsidR="00BE3F22">
        <w:rPr>
          <w:rFonts w:ascii="Times New Roman" w:hAnsi="Times New Roman"/>
          <w:bCs/>
          <w:sz w:val="22"/>
        </w:rPr>
        <w:t>position quota</w:t>
      </w:r>
      <w:r w:rsidRPr="00E94733">
        <w:rPr>
          <w:rFonts w:ascii="Times New Roman" w:hAnsi="Times New Roman"/>
          <w:bCs/>
          <w:sz w:val="22"/>
        </w:rPr>
        <w:t xml:space="preserve"> for </w:t>
      </w:r>
      <w:r w:rsidRPr="00E94733">
        <w:rPr>
          <w:rFonts w:ascii="Times New Roman" w:hAnsi="Times New Roman"/>
          <w:sz w:val="22"/>
        </w:rPr>
        <w:t>nearby delivery mont</w:t>
      </w:r>
      <w:r w:rsidRPr="00D2680A">
        <w:rPr>
          <w:rFonts w:ascii="Times New Roman" w:hAnsi="Times New Roman"/>
          <w:bCs/>
          <w:sz w:val="22"/>
        </w:rPr>
        <w:t xml:space="preserve">hs </w:t>
      </w:r>
      <w:r w:rsidRPr="00E94733">
        <w:rPr>
          <w:rFonts w:ascii="Times New Roman" w:hAnsi="Times New Roman"/>
          <w:sz w:val="22"/>
        </w:rPr>
        <w:t xml:space="preserve">shall submit the following supporting materials to the Exchange: </w:t>
      </w:r>
    </w:p>
    <w:p w14:paraId="52A2FF68" w14:textId="32C77D5F" w:rsidR="00F12E08" w:rsidRPr="00E94733" w:rsidRDefault="00F12E08" w:rsidP="00FF485B">
      <w:pPr>
        <w:widowControl/>
        <w:tabs>
          <w:tab w:val="left" w:pos="709"/>
        </w:tabs>
        <w:adjustRightInd w:val="0"/>
        <w:snapToGrid w:val="0"/>
        <w:spacing w:afterLines="100" w:after="240" w:line="276" w:lineRule="auto"/>
        <w:jc w:val="left"/>
        <w:rPr>
          <w:rFonts w:ascii="Times New Roman" w:hAnsi="Times New Roman"/>
          <w:bCs/>
          <w:sz w:val="22"/>
        </w:rPr>
      </w:pPr>
      <w:r w:rsidRPr="00E94733">
        <w:rPr>
          <w:rFonts w:ascii="Times New Roman" w:hAnsi="Times New Roman"/>
          <w:sz w:val="22"/>
        </w:rPr>
        <w:t>(</w:t>
      </w:r>
      <w:proofErr w:type="spellStart"/>
      <w:r w:rsidRPr="00E94733">
        <w:rPr>
          <w:rFonts w:ascii="Times New Roman" w:hAnsi="Times New Roman"/>
          <w:sz w:val="22"/>
        </w:rPr>
        <w:t>i</w:t>
      </w:r>
      <w:proofErr w:type="spellEnd"/>
      <w:r w:rsidRPr="00E94733">
        <w:rPr>
          <w:rFonts w:ascii="Times New Roman" w:hAnsi="Times New Roman"/>
          <w:sz w:val="22"/>
        </w:rPr>
        <w:t>)</w:t>
      </w:r>
      <w:r w:rsidRPr="00E94733">
        <w:rPr>
          <w:rFonts w:ascii="Times New Roman" w:hAnsi="Times New Roman"/>
          <w:sz w:val="22"/>
        </w:rPr>
        <w:tab/>
      </w:r>
      <w:proofErr w:type="gramStart"/>
      <w:r w:rsidRPr="00E94733">
        <w:rPr>
          <w:rFonts w:ascii="Times New Roman" w:hAnsi="Times New Roman"/>
          <w:sz w:val="22"/>
        </w:rPr>
        <w:t>a</w:t>
      </w:r>
      <w:proofErr w:type="gramEnd"/>
      <w:r w:rsidRPr="00E94733">
        <w:rPr>
          <w:rFonts w:ascii="Times New Roman" w:hAnsi="Times New Roman"/>
          <w:sz w:val="22"/>
        </w:rPr>
        <w:t xml:space="preserve"> photocopy of the </w:t>
      </w:r>
      <w:r w:rsidR="00D02682" w:rsidRPr="00E94733">
        <w:rPr>
          <w:rFonts w:ascii="Times New Roman" w:hAnsi="Times New Roman"/>
          <w:sz w:val="22"/>
        </w:rPr>
        <w:t>Business License</w:t>
      </w:r>
      <w:r w:rsidRPr="00E94733">
        <w:rPr>
          <w:rFonts w:ascii="Times New Roman" w:hAnsi="Times New Roman"/>
          <w:sz w:val="22"/>
        </w:rPr>
        <w:t xml:space="preserve">, </w:t>
      </w:r>
      <w:r w:rsidRPr="00E94733">
        <w:rPr>
          <w:rFonts w:ascii="Times New Roman" w:hAnsi="Times New Roman"/>
          <w:bCs/>
          <w:sz w:val="22"/>
        </w:rPr>
        <w:t>a certificate of incorporation, or other documents that can certify the applicant’s scope of business;</w:t>
      </w:r>
    </w:p>
    <w:p w14:paraId="522D1DC9" w14:textId="77777777" w:rsidR="00F12E08" w:rsidRPr="00E94733" w:rsidRDefault="00F12E08" w:rsidP="00FF485B">
      <w:pPr>
        <w:widowControl/>
        <w:tabs>
          <w:tab w:val="left" w:pos="709"/>
        </w:tabs>
        <w:adjustRightInd w:val="0"/>
        <w:snapToGrid w:val="0"/>
        <w:spacing w:afterLines="100" w:after="240" w:line="276" w:lineRule="auto"/>
        <w:jc w:val="left"/>
        <w:rPr>
          <w:rFonts w:ascii="Times New Roman" w:hAnsi="Times New Roman"/>
          <w:sz w:val="22"/>
        </w:rPr>
      </w:pPr>
      <w:r w:rsidRPr="00E94733">
        <w:rPr>
          <w:rFonts w:ascii="Times New Roman" w:hAnsi="Times New Roman"/>
          <w:sz w:val="22"/>
        </w:rPr>
        <w:t>(ii)</w:t>
      </w:r>
      <w:r w:rsidRPr="00E94733">
        <w:rPr>
          <w:rFonts w:ascii="Times New Roman" w:hAnsi="Times New Roman"/>
          <w:sz w:val="22"/>
        </w:rPr>
        <w:tab/>
        <w:t xml:space="preserve">materials proving its genuine need for nearby delivery month hedging, such as production plan for the current year or the following year, warrants of physicals, inventory certificates, processing orders, purchase and sales contracts, and other valid proof of its possession of physicals; </w:t>
      </w:r>
    </w:p>
    <w:p w14:paraId="27DC7C2A" w14:textId="77777777" w:rsidR="00F12E08" w:rsidRPr="00E94733" w:rsidRDefault="00F12E08" w:rsidP="00FF485B">
      <w:pPr>
        <w:widowControl/>
        <w:tabs>
          <w:tab w:val="left" w:pos="709"/>
        </w:tabs>
        <w:adjustRightInd w:val="0"/>
        <w:snapToGrid w:val="0"/>
        <w:spacing w:afterLines="100" w:after="240" w:line="276" w:lineRule="auto"/>
        <w:jc w:val="left"/>
        <w:rPr>
          <w:rFonts w:ascii="Times New Roman" w:hAnsi="Times New Roman"/>
          <w:sz w:val="22"/>
        </w:rPr>
      </w:pPr>
      <w:r w:rsidRPr="00E94733">
        <w:rPr>
          <w:rFonts w:ascii="Times New Roman" w:hAnsi="Times New Roman"/>
          <w:sz w:val="22"/>
        </w:rPr>
        <w:t>(iii)</w:t>
      </w:r>
      <w:r w:rsidRPr="00E94733">
        <w:rPr>
          <w:rFonts w:ascii="Times New Roman" w:hAnsi="Times New Roman"/>
          <w:sz w:val="22"/>
        </w:rPr>
        <w:tab/>
        <w:t xml:space="preserve">a hedging plan, mainly including analyses of the source of risks, hedging objectives, and expected volumes to be delivered or closed out; and </w:t>
      </w:r>
    </w:p>
    <w:p w14:paraId="187A1654" w14:textId="5094306C" w:rsidR="00B168C6" w:rsidRPr="00E94733" w:rsidRDefault="00F12E08" w:rsidP="00936897">
      <w:pPr>
        <w:widowControl/>
        <w:tabs>
          <w:tab w:val="left" w:pos="709"/>
        </w:tabs>
        <w:adjustRightInd w:val="0"/>
        <w:snapToGrid w:val="0"/>
        <w:spacing w:afterLines="100" w:after="240" w:line="276" w:lineRule="auto"/>
        <w:jc w:val="left"/>
        <w:rPr>
          <w:rFonts w:ascii="Times New Roman" w:hAnsi="Times New Roman"/>
          <w:sz w:val="22"/>
        </w:rPr>
      </w:pPr>
      <w:r w:rsidRPr="00E94733">
        <w:rPr>
          <w:rFonts w:ascii="Times New Roman" w:hAnsi="Times New Roman"/>
          <w:kern w:val="0"/>
          <w:sz w:val="22"/>
        </w:rPr>
        <w:t>(iv)</w:t>
      </w:r>
      <w:r w:rsidRPr="00E94733">
        <w:rPr>
          <w:rFonts w:ascii="Times New Roman" w:hAnsi="Times New Roman"/>
          <w:kern w:val="0"/>
          <w:sz w:val="22"/>
        </w:rPr>
        <w:tab/>
      </w:r>
      <w:proofErr w:type="gramStart"/>
      <w:r w:rsidRPr="00E94733">
        <w:rPr>
          <w:rFonts w:ascii="Times New Roman" w:hAnsi="Times New Roman"/>
          <w:kern w:val="0"/>
          <w:sz w:val="22"/>
        </w:rPr>
        <w:t>other</w:t>
      </w:r>
      <w:proofErr w:type="gramEnd"/>
      <w:r w:rsidRPr="00E94733">
        <w:rPr>
          <w:rFonts w:ascii="Times New Roman" w:hAnsi="Times New Roman"/>
          <w:kern w:val="0"/>
          <w:sz w:val="22"/>
        </w:rPr>
        <w:t xml:space="preserve"> supporting materials required by the Exchange.</w:t>
      </w:r>
    </w:p>
    <w:p w14:paraId="37111B1C" w14:textId="4C66882B" w:rsidR="00F12E08" w:rsidRPr="00D2680A" w:rsidRDefault="00F12E08" w:rsidP="008D6A74">
      <w:pPr>
        <w:tabs>
          <w:tab w:val="left" w:pos="1204"/>
        </w:tabs>
        <w:adjustRightInd w:val="0"/>
        <w:snapToGrid w:val="0"/>
        <w:spacing w:afterLines="100" w:after="240" w:line="276" w:lineRule="auto"/>
        <w:jc w:val="left"/>
        <w:rPr>
          <w:rFonts w:ascii="Times New Roman" w:hAnsi="Times New Roman"/>
          <w:bCs/>
          <w:sz w:val="22"/>
        </w:rPr>
      </w:pPr>
      <w:r w:rsidRPr="00E94733">
        <w:rPr>
          <w:rFonts w:ascii="Times New Roman" w:hAnsi="Times New Roman"/>
          <w:b/>
          <w:bCs/>
          <w:sz w:val="22"/>
        </w:rPr>
        <w:lastRenderedPageBreak/>
        <w:t>Article 12</w:t>
      </w:r>
      <w:r w:rsidRPr="00E94733">
        <w:rPr>
          <w:rFonts w:ascii="Times New Roman" w:hAnsi="Times New Roman"/>
          <w:sz w:val="22"/>
        </w:rPr>
        <w:tab/>
        <w:t xml:space="preserve">The Exchange will determine </w:t>
      </w:r>
      <w:r w:rsidRPr="00E94733">
        <w:rPr>
          <w:rFonts w:ascii="Times New Roman" w:hAnsi="Times New Roman"/>
          <w:bCs/>
          <w:sz w:val="22"/>
        </w:rPr>
        <w:t xml:space="preserve">the hedging </w:t>
      </w:r>
      <w:r w:rsidR="00BE3F22">
        <w:rPr>
          <w:rFonts w:ascii="Times New Roman" w:hAnsi="Times New Roman"/>
          <w:bCs/>
          <w:sz w:val="22"/>
        </w:rPr>
        <w:t>position quota</w:t>
      </w:r>
      <w:r w:rsidRPr="00E94733">
        <w:rPr>
          <w:rFonts w:ascii="Times New Roman" w:hAnsi="Times New Roman"/>
          <w:bCs/>
          <w:sz w:val="22"/>
        </w:rPr>
        <w:t xml:space="preserve"> for </w:t>
      </w:r>
      <w:r w:rsidRPr="00E94733">
        <w:rPr>
          <w:rFonts w:ascii="Times New Roman" w:hAnsi="Times New Roman"/>
          <w:sz w:val="22"/>
        </w:rPr>
        <w:t>nearby delivery</w:t>
      </w:r>
      <w:r w:rsidRPr="00D2680A">
        <w:rPr>
          <w:rFonts w:ascii="Times New Roman" w:hAnsi="Times New Roman"/>
          <w:bCs/>
          <w:sz w:val="22"/>
        </w:rPr>
        <w:t xml:space="preserve"> months of </w:t>
      </w:r>
      <w:r w:rsidRPr="00E94733">
        <w:rPr>
          <w:rFonts w:ascii="Times New Roman" w:hAnsi="Times New Roman"/>
          <w:bCs/>
          <w:sz w:val="22"/>
        </w:rPr>
        <w:t>a Non-FF Member, OSNBP, or Client based on, among others, its</w:t>
      </w:r>
      <w:r w:rsidRPr="00D2680A">
        <w:rPr>
          <w:rFonts w:ascii="Times New Roman" w:hAnsi="Times New Roman"/>
          <w:bCs/>
          <w:sz w:val="22"/>
        </w:rPr>
        <w:t xml:space="preserve"> trading direction and quantity, business operation of physicals, open positions in the corresponding futures contract, inventory of deliverable commodities at a </w:t>
      </w:r>
      <w:r w:rsidRPr="00E94733">
        <w:rPr>
          <w:rFonts w:ascii="Times New Roman" w:hAnsi="Times New Roman"/>
          <w:bCs/>
          <w:sz w:val="22"/>
        </w:rPr>
        <w:t>Delivery Storage Facility</w:t>
      </w:r>
      <w:r w:rsidRPr="00D2680A">
        <w:rPr>
          <w:rFonts w:ascii="Times New Roman" w:hAnsi="Times New Roman"/>
          <w:bCs/>
          <w:sz w:val="22"/>
        </w:rPr>
        <w:t>, and whether the futures price diverges from the physical price. Th</w:t>
      </w:r>
      <w:r w:rsidRPr="00E94733">
        <w:rPr>
          <w:rFonts w:ascii="Times New Roman" w:hAnsi="Times New Roman"/>
          <w:bCs/>
          <w:sz w:val="22"/>
        </w:rPr>
        <w:t xml:space="preserve">e hedging </w:t>
      </w:r>
      <w:r w:rsidR="00BE3F22">
        <w:rPr>
          <w:rFonts w:ascii="Times New Roman" w:hAnsi="Times New Roman"/>
          <w:bCs/>
          <w:sz w:val="22"/>
        </w:rPr>
        <w:t>position quota</w:t>
      </w:r>
      <w:r w:rsidRPr="00E94733">
        <w:rPr>
          <w:rFonts w:ascii="Times New Roman" w:hAnsi="Times New Roman"/>
          <w:bCs/>
          <w:sz w:val="22"/>
        </w:rPr>
        <w:t xml:space="preserve"> for nearb</w:t>
      </w:r>
      <w:r w:rsidRPr="00D2680A">
        <w:rPr>
          <w:rFonts w:ascii="Times New Roman" w:hAnsi="Times New Roman"/>
          <w:bCs/>
          <w:sz w:val="22"/>
        </w:rPr>
        <w:t xml:space="preserve">y delivery months shall not exceed the quantity specified in the supporting materials. </w:t>
      </w:r>
    </w:p>
    <w:p w14:paraId="77CA9305" w14:textId="774ACF18" w:rsidR="00B168C6" w:rsidRPr="00E94733" w:rsidRDefault="00F12E08" w:rsidP="008D6A74">
      <w:pPr>
        <w:tabs>
          <w:tab w:val="left" w:pos="1204"/>
        </w:tabs>
        <w:adjustRightInd w:val="0"/>
        <w:snapToGrid w:val="0"/>
        <w:spacing w:afterLines="100" w:after="240" w:line="276" w:lineRule="auto"/>
        <w:jc w:val="left"/>
        <w:rPr>
          <w:rFonts w:ascii="Times New Roman" w:hAnsi="Times New Roman"/>
          <w:sz w:val="22"/>
        </w:rPr>
      </w:pPr>
      <w:r w:rsidRPr="00D2680A">
        <w:rPr>
          <w:rFonts w:ascii="Times New Roman" w:hAnsi="Times New Roman"/>
          <w:bCs/>
          <w:sz w:val="22"/>
        </w:rPr>
        <w:t>The aggreg</w:t>
      </w:r>
      <w:r w:rsidRPr="00E94733">
        <w:rPr>
          <w:rFonts w:ascii="Times New Roman" w:hAnsi="Times New Roman"/>
          <w:bCs/>
          <w:sz w:val="22"/>
        </w:rPr>
        <w:t xml:space="preserve">ate hedging </w:t>
      </w:r>
      <w:r w:rsidR="00BE3F22">
        <w:rPr>
          <w:rFonts w:ascii="Times New Roman" w:hAnsi="Times New Roman"/>
          <w:bCs/>
          <w:sz w:val="22"/>
        </w:rPr>
        <w:t>position quota</w:t>
      </w:r>
      <w:r w:rsidRPr="00E94733">
        <w:rPr>
          <w:rFonts w:ascii="Times New Roman" w:hAnsi="Times New Roman"/>
          <w:bCs/>
          <w:sz w:val="22"/>
        </w:rPr>
        <w:t xml:space="preserve"> for nearb</w:t>
      </w:r>
      <w:r w:rsidRPr="00D2680A">
        <w:rPr>
          <w:rFonts w:ascii="Times New Roman" w:hAnsi="Times New Roman"/>
          <w:bCs/>
          <w:sz w:val="22"/>
        </w:rPr>
        <w:t>y delivery months</w:t>
      </w:r>
      <w:r w:rsidR="00DA6D27" w:rsidRPr="00D2680A">
        <w:rPr>
          <w:rFonts w:ascii="Times New Roman" w:hAnsi="Times New Roman" w:hint="eastAsia"/>
          <w:bCs/>
          <w:sz w:val="22"/>
        </w:rPr>
        <w:t xml:space="preserve"> </w:t>
      </w:r>
      <w:r w:rsidRPr="00D2680A">
        <w:rPr>
          <w:rFonts w:ascii="Times New Roman" w:hAnsi="Times New Roman"/>
          <w:bCs/>
          <w:sz w:val="22"/>
        </w:rPr>
        <w:t>of an applican</w:t>
      </w:r>
      <w:r w:rsidRPr="00E94733">
        <w:rPr>
          <w:rFonts w:ascii="Times New Roman" w:hAnsi="Times New Roman"/>
          <w:kern w:val="0"/>
          <w:sz w:val="22"/>
        </w:rPr>
        <w:t>t for all contracts during a year shall not exceed its production capacity or planned production of the year, or trading volume of the product in the last year.</w:t>
      </w:r>
    </w:p>
    <w:p w14:paraId="31772872" w14:textId="68170D21" w:rsidR="00B168C6" w:rsidRPr="00E94733" w:rsidRDefault="00F12E08" w:rsidP="00936897">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kern w:val="0"/>
          <w:sz w:val="22"/>
        </w:rPr>
        <w:t>Article 13</w:t>
      </w:r>
      <w:r w:rsidRPr="00E94733">
        <w:rPr>
          <w:rFonts w:ascii="Times New Roman" w:hAnsi="Times New Roman"/>
          <w:b/>
          <w:bCs/>
          <w:kern w:val="0"/>
          <w:sz w:val="22"/>
        </w:rPr>
        <w:tab/>
      </w:r>
      <w:r w:rsidRPr="00E94733">
        <w:rPr>
          <w:rFonts w:ascii="Times New Roman" w:hAnsi="Times New Roman"/>
          <w:bCs/>
          <w:kern w:val="0"/>
          <w:sz w:val="22"/>
        </w:rPr>
        <w:t>I</w:t>
      </w:r>
      <w:r w:rsidRPr="00E94733">
        <w:rPr>
          <w:rFonts w:ascii="Times New Roman" w:hAnsi="Times New Roman"/>
          <w:kern w:val="0"/>
          <w:sz w:val="22"/>
        </w:rPr>
        <w:t>f a Non-FF Member</w:t>
      </w:r>
      <w:r w:rsidRPr="00E94733">
        <w:rPr>
          <w:rFonts w:ascii="Times New Roman" w:hAnsi="Times New Roman"/>
          <w:bCs/>
          <w:sz w:val="22"/>
        </w:rPr>
        <w:t>, OSNBP, or C</w:t>
      </w:r>
      <w:r w:rsidRPr="00E94733">
        <w:rPr>
          <w:rFonts w:ascii="Times New Roman" w:hAnsi="Times New Roman"/>
          <w:kern w:val="0"/>
          <w:sz w:val="22"/>
        </w:rPr>
        <w:t>lient does not hold</w:t>
      </w:r>
      <w:r w:rsidRPr="00E94733">
        <w:rPr>
          <w:rFonts w:ascii="Times New Roman" w:hAnsi="Times New Roman"/>
          <w:bCs/>
          <w:sz w:val="22"/>
        </w:rPr>
        <w:t xml:space="preserve"> a hedging </w:t>
      </w:r>
      <w:r w:rsidR="00BE3F22">
        <w:rPr>
          <w:rFonts w:ascii="Times New Roman" w:hAnsi="Times New Roman"/>
          <w:bCs/>
          <w:sz w:val="22"/>
        </w:rPr>
        <w:t>position quota</w:t>
      </w:r>
      <w:r w:rsidRPr="00E94733">
        <w:rPr>
          <w:rFonts w:ascii="Times New Roman" w:hAnsi="Times New Roman"/>
          <w:bCs/>
          <w:sz w:val="22"/>
        </w:rPr>
        <w:t xml:space="preserve"> for ne</w:t>
      </w:r>
      <w:r w:rsidRPr="00E94733">
        <w:rPr>
          <w:rFonts w:ascii="Times New Roman" w:hAnsi="Times New Roman"/>
          <w:kern w:val="0"/>
          <w:sz w:val="22"/>
        </w:rPr>
        <w:t>arby delivery month</w:t>
      </w:r>
      <w:r w:rsidRPr="003628B4">
        <w:rPr>
          <w:rFonts w:ascii="Times New Roman" w:hAnsi="Times New Roman"/>
          <w:kern w:val="0"/>
          <w:sz w:val="22"/>
        </w:rPr>
        <w:t>s</w:t>
      </w:r>
      <w:r w:rsidRPr="00E94733">
        <w:rPr>
          <w:rFonts w:ascii="Times New Roman" w:hAnsi="Times New Roman"/>
          <w:kern w:val="0"/>
          <w:sz w:val="22"/>
        </w:rPr>
        <w:t xml:space="preserve"> of a futures contra</w:t>
      </w:r>
      <w:r w:rsidRPr="00D2680A">
        <w:rPr>
          <w:rFonts w:ascii="Times New Roman" w:hAnsi="Times New Roman"/>
          <w:bCs/>
          <w:sz w:val="22"/>
        </w:rPr>
        <w:t xml:space="preserve">ct, then when the contract enters the nearby delivery months, its </w:t>
      </w:r>
      <w:r w:rsidRPr="00E94733">
        <w:rPr>
          <w:rFonts w:ascii="Times New Roman" w:hAnsi="Times New Roman"/>
          <w:bCs/>
          <w:sz w:val="22"/>
        </w:rPr>
        <w:t xml:space="preserve">hedging </w:t>
      </w:r>
      <w:r w:rsidR="00BE3F22">
        <w:rPr>
          <w:rFonts w:ascii="Times New Roman" w:hAnsi="Times New Roman"/>
          <w:bCs/>
          <w:sz w:val="22"/>
        </w:rPr>
        <w:t>position quota</w:t>
      </w:r>
      <w:r w:rsidRPr="00E94733">
        <w:rPr>
          <w:rFonts w:ascii="Times New Roman" w:hAnsi="Times New Roman"/>
          <w:bCs/>
          <w:sz w:val="22"/>
        </w:rPr>
        <w:t xml:space="preserve"> for r</w:t>
      </w:r>
      <w:r w:rsidRPr="00D2680A">
        <w:rPr>
          <w:rFonts w:ascii="Times New Roman" w:hAnsi="Times New Roman"/>
          <w:bCs/>
          <w:sz w:val="22"/>
        </w:rPr>
        <w:t>egular months will be the lower of its approv</w:t>
      </w:r>
      <w:r w:rsidRPr="00E94733">
        <w:rPr>
          <w:rFonts w:ascii="Times New Roman" w:hAnsi="Times New Roman"/>
          <w:bCs/>
          <w:sz w:val="22"/>
        </w:rPr>
        <w:t xml:space="preserve">ed hedging </w:t>
      </w:r>
      <w:r w:rsidR="00BE3F22">
        <w:rPr>
          <w:rFonts w:ascii="Times New Roman" w:hAnsi="Times New Roman"/>
          <w:bCs/>
          <w:sz w:val="22"/>
        </w:rPr>
        <w:t>position quota</w:t>
      </w:r>
      <w:r w:rsidRPr="00E94733">
        <w:rPr>
          <w:rFonts w:ascii="Times New Roman" w:hAnsi="Times New Roman"/>
          <w:bCs/>
          <w:sz w:val="22"/>
        </w:rPr>
        <w:t xml:space="preserve"> for re</w:t>
      </w:r>
      <w:r w:rsidRPr="00D2680A">
        <w:rPr>
          <w:rFonts w:ascii="Times New Roman" w:hAnsi="Times New Roman"/>
          <w:bCs/>
          <w:sz w:val="22"/>
        </w:rPr>
        <w:t>gular months and the position limit of the product, and will be converted to</w:t>
      </w:r>
      <w:r w:rsidRPr="00E94733">
        <w:rPr>
          <w:rFonts w:ascii="Times New Roman" w:hAnsi="Times New Roman"/>
          <w:bCs/>
          <w:sz w:val="22"/>
        </w:rPr>
        <w:t xml:space="preserve"> a hedging </w:t>
      </w:r>
      <w:r w:rsidR="00BE3F22">
        <w:rPr>
          <w:rFonts w:ascii="Times New Roman" w:hAnsi="Times New Roman"/>
          <w:bCs/>
          <w:sz w:val="22"/>
        </w:rPr>
        <w:t>position quota</w:t>
      </w:r>
      <w:r w:rsidRPr="00E94733">
        <w:rPr>
          <w:rFonts w:ascii="Times New Roman" w:hAnsi="Times New Roman"/>
          <w:bCs/>
          <w:sz w:val="22"/>
        </w:rPr>
        <w:t xml:space="preserve"> for nea</w:t>
      </w:r>
      <w:r w:rsidRPr="00D2680A">
        <w:rPr>
          <w:rFonts w:ascii="Times New Roman" w:hAnsi="Times New Roman"/>
          <w:bCs/>
          <w:sz w:val="22"/>
        </w:rPr>
        <w:t>rby delivery months. If the Non-FF Membe</w:t>
      </w:r>
      <w:r w:rsidRPr="00E94733">
        <w:rPr>
          <w:rFonts w:ascii="Times New Roman" w:hAnsi="Times New Roman"/>
          <w:bCs/>
          <w:sz w:val="22"/>
        </w:rPr>
        <w:t xml:space="preserve">r, OSNBP, or Client applies for and obtains a hedging </w:t>
      </w:r>
      <w:r w:rsidR="00BE3F22">
        <w:rPr>
          <w:rFonts w:ascii="Times New Roman" w:hAnsi="Times New Roman"/>
          <w:bCs/>
          <w:sz w:val="22"/>
        </w:rPr>
        <w:t>position quota</w:t>
      </w:r>
      <w:r w:rsidRPr="00E94733">
        <w:rPr>
          <w:rFonts w:ascii="Times New Roman" w:hAnsi="Times New Roman"/>
          <w:bCs/>
          <w:sz w:val="22"/>
        </w:rPr>
        <w:t xml:space="preserve"> for </w:t>
      </w:r>
      <w:r w:rsidRPr="00D2680A">
        <w:rPr>
          <w:rFonts w:ascii="Times New Roman" w:hAnsi="Times New Roman"/>
          <w:bCs/>
          <w:sz w:val="22"/>
        </w:rPr>
        <w:t>nearby delivery months</w:t>
      </w:r>
      <w:r w:rsidRPr="00E94733">
        <w:rPr>
          <w:rFonts w:ascii="Times New Roman" w:hAnsi="Times New Roman"/>
          <w:kern w:val="0"/>
          <w:sz w:val="22"/>
        </w:rPr>
        <w:t xml:space="preserve"> after the contract enters the nearby delivery mont</w:t>
      </w:r>
      <w:r w:rsidRPr="00D2680A">
        <w:rPr>
          <w:rFonts w:ascii="Times New Roman" w:hAnsi="Times New Roman"/>
          <w:bCs/>
          <w:sz w:val="22"/>
        </w:rPr>
        <w:t xml:space="preserve">hs, the </w:t>
      </w:r>
      <w:r w:rsidRPr="00E94733">
        <w:rPr>
          <w:rFonts w:ascii="Times New Roman" w:hAnsi="Times New Roman"/>
          <w:kern w:val="0"/>
          <w:sz w:val="22"/>
        </w:rPr>
        <w:t>appro</w:t>
      </w:r>
      <w:r w:rsidRPr="00E94733">
        <w:rPr>
          <w:rFonts w:ascii="Times New Roman" w:hAnsi="Times New Roman"/>
          <w:bCs/>
          <w:sz w:val="22"/>
        </w:rPr>
        <w:t xml:space="preserve">ved hedging </w:t>
      </w:r>
      <w:r w:rsidR="00BE3F22">
        <w:rPr>
          <w:rFonts w:ascii="Times New Roman" w:hAnsi="Times New Roman"/>
          <w:bCs/>
          <w:sz w:val="22"/>
        </w:rPr>
        <w:t>position quota</w:t>
      </w:r>
      <w:r w:rsidRPr="00E94733">
        <w:rPr>
          <w:rFonts w:ascii="Times New Roman" w:hAnsi="Times New Roman"/>
          <w:bCs/>
          <w:sz w:val="22"/>
        </w:rPr>
        <w:t xml:space="preserve"> for </w:t>
      </w:r>
      <w:r w:rsidRPr="00E94733">
        <w:rPr>
          <w:rFonts w:ascii="Times New Roman" w:hAnsi="Times New Roman"/>
          <w:kern w:val="0"/>
          <w:sz w:val="22"/>
        </w:rPr>
        <w:t>nearby delivery month</w:t>
      </w:r>
      <w:r w:rsidRPr="003628B4">
        <w:rPr>
          <w:rFonts w:ascii="Times New Roman" w:hAnsi="Times New Roman"/>
          <w:kern w:val="0"/>
          <w:sz w:val="22"/>
        </w:rPr>
        <w:t>s</w:t>
      </w:r>
      <w:r w:rsidRPr="00E94733">
        <w:rPr>
          <w:rFonts w:ascii="Times New Roman" w:hAnsi="Times New Roman"/>
          <w:kern w:val="0"/>
          <w:sz w:val="22"/>
        </w:rPr>
        <w:t xml:space="preserve"> shall apply.</w:t>
      </w:r>
    </w:p>
    <w:p w14:paraId="43575A2E" w14:textId="77777777" w:rsidR="00B168C6" w:rsidRPr="00E94733" w:rsidRDefault="00B168C6" w:rsidP="00936897">
      <w:pPr>
        <w:widowControl/>
        <w:tabs>
          <w:tab w:val="left" w:pos="1560"/>
        </w:tabs>
        <w:adjustRightInd w:val="0"/>
        <w:snapToGrid w:val="0"/>
        <w:spacing w:beforeLines="150" w:before="360" w:afterLines="100" w:after="240" w:line="276" w:lineRule="auto"/>
        <w:jc w:val="center"/>
        <w:rPr>
          <w:rFonts w:ascii="Times New Roman" w:hAnsi="Times New Roman"/>
          <w:b/>
          <w:sz w:val="22"/>
        </w:rPr>
      </w:pPr>
      <w:r w:rsidRPr="00E94733">
        <w:rPr>
          <w:rFonts w:ascii="Times New Roman" w:hAnsi="Times New Roman"/>
          <w:b/>
          <w:sz w:val="22"/>
        </w:rPr>
        <w:t>CHAPTER 4</w:t>
      </w:r>
      <w:r w:rsidRPr="00E94733">
        <w:rPr>
          <w:rFonts w:ascii="Times New Roman" w:hAnsi="Times New Roman"/>
          <w:b/>
          <w:sz w:val="22"/>
        </w:rPr>
        <w:tab/>
        <w:t>HEDGE TRADING</w:t>
      </w:r>
    </w:p>
    <w:p w14:paraId="092B7C78" w14:textId="110C3FA8" w:rsidR="00B168C6" w:rsidRPr="00E94733" w:rsidRDefault="00F12E08" w:rsidP="00936897">
      <w:pPr>
        <w:tabs>
          <w:tab w:val="left" w:pos="1204"/>
        </w:tabs>
        <w:adjustRightInd w:val="0"/>
        <w:snapToGrid w:val="0"/>
        <w:spacing w:afterLines="100" w:after="240" w:line="276" w:lineRule="auto"/>
        <w:jc w:val="left"/>
        <w:rPr>
          <w:rFonts w:ascii="Times New Roman" w:hAnsi="Times New Roman"/>
          <w:bCs/>
          <w:sz w:val="22"/>
        </w:rPr>
      </w:pPr>
      <w:r w:rsidRPr="00E94733">
        <w:rPr>
          <w:rFonts w:ascii="Times New Roman" w:hAnsi="Times New Roman"/>
          <w:b/>
          <w:bCs/>
          <w:kern w:val="0"/>
          <w:sz w:val="22"/>
        </w:rPr>
        <w:t>Article 14</w:t>
      </w:r>
      <w:r w:rsidRPr="00E94733">
        <w:rPr>
          <w:rFonts w:ascii="Times New Roman" w:hAnsi="Times New Roman"/>
          <w:kern w:val="0"/>
          <w:sz w:val="22"/>
        </w:rPr>
        <w:tab/>
      </w:r>
      <w:r w:rsidRPr="00E94733">
        <w:rPr>
          <w:rFonts w:ascii="Times New Roman" w:hAnsi="Times New Roman"/>
          <w:bCs/>
          <w:kern w:val="0"/>
          <w:sz w:val="22"/>
        </w:rPr>
        <w:t>A</w:t>
      </w:r>
      <w:r w:rsidRPr="00E94733">
        <w:rPr>
          <w:rFonts w:ascii="Times New Roman" w:hAnsi="Times New Roman"/>
          <w:bCs/>
          <w:sz w:val="22"/>
        </w:rPr>
        <w:t xml:space="preserve"> Non-FF Member, OSNBP, o</w:t>
      </w:r>
      <w:r w:rsidRPr="00E94733">
        <w:rPr>
          <w:rFonts w:ascii="Times New Roman" w:hAnsi="Times New Roman"/>
          <w:bCs/>
          <w:kern w:val="0"/>
          <w:sz w:val="22"/>
        </w:rPr>
        <w:t xml:space="preserve">r Client that is granted a </w:t>
      </w:r>
      <w:r w:rsidRPr="00E94733">
        <w:rPr>
          <w:rFonts w:ascii="Times New Roman" w:hAnsi="Times New Roman"/>
          <w:kern w:val="0"/>
          <w:sz w:val="22"/>
        </w:rPr>
        <w:t>hedging</w:t>
      </w:r>
      <w:r w:rsidRPr="00E94733">
        <w:rPr>
          <w:rFonts w:ascii="Times New Roman" w:hAnsi="Times New Roman"/>
          <w:b/>
          <w:bCs/>
          <w:kern w:val="0"/>
          <w:sz w:val="22"/>
        </w:rPr>
        <w:t xml:space="preserve"> </w:t>
      </w:r>
      <w:r w:rsidR="00BE3F22">
        <w:rPr>
          <w:rFonts w:ascii="Times New Roman" w:hAnsi="Times New Roman"/>
          <w:bCs/>
          <w:kern w:val="0"/>
          <w:sz w:val="22"/>
        </w:rPr>
        <w:t>position quota</w:t>
      </w:r>
      <w:r w:rsidRPr="00E94733">
        <w:rPr>
          <w:rFonts w:ascii="Times New Roman" w:hAnsi="Times New Roman"/>
          <w:bCs/>
          <w:kern w:val="0"/>
          <w:sz w:val="22"/>
        </w:rPr>
        <w:t xml:space="preserve"> in a contract may establish </w:t>
      </w:r>
      <w:r w:rsidR="005E4DD4">
        <w:rPr>
          <w:rFonts w:ascii="Times New Roman" w:hAnsi="Times New Roman"/>
          <w:bCs/>
          <w:kern w:val="0"/>
          <w:sz w:val="22"/>
        </w:rPr>
        <w:t>hedging position</w:t>
      </w:r>
      <w:r w:rsidRPr="00E94733">
        <w:rPr>
          <w:rFonts w:ascii="Times New Roman" w:hAnsi="Times New Roman"/>
          <w:bCs/>
          <w:kern w:val="0"/>
          <w:sz w:val="22"/>
        </w:rPr>
        <w:t xml:space="preserve">s either by directly placing trading orders or by designating existing positions in accordance with applicable rules, in each case before the market closes on the third trading day prior to the last trading day of the contract involved in the hedge; failing which, the hedging </w:t>
      </w:r>
      <w:r w:rsidR="00BE3F22">
        <w:rPr>
          <w:rFonts w:ascii="Times New Roman" w:hAnsi="Times New Roman"/>
          <w:bCs/>
          <w:kern w:val="0"/>
          <w:sz w:val="22"/>
        </w:rPr>
        <w:t>position quota</w:t>
      </w:r>
      <w:r w:rsidRPr="00E94733">
        <w:rPr>
          <w:rFonts w:ascii="Times New Roman" w:hAnsi="Times New Roman"/>
          <w:bCs/>
          <w:kern w:val="0"/>
          <w:sz w:val="22"/>
        </w:rPr>
        <w:t xml:space="preserve"> will be deemed forfeited.</w:t>
      </w:r>
    </w:p>
    <w:p w14:paraId="6452AE54" w14:textId="551EF82B" w:rsidR="00B168C6" w:rsidRPr="00E94733" w:rsidRDefault="00F12E08" w:rsidP="00936897">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kern w:val="0"/>
          <w:sz w:val="22"/>
        </w:rPr>
        <w:t>Article 15</w:t>
      </w:r>
      <w:r w:rsidRPr="00E94733">
        <w:rPr>
          <w:rFonts w:ascii="Times New Roman" w:hAnsi="Times New Roman"/>
          <w:b/>
          <w:kern w:val="0"/>
          <w:sz w:val="22"/>
        </w:rPr>
        <w:tab/>
      </w:r>
      <w:r w:rsidRPr="00E94733">
        <w:rPr>
          <w:rFonts w:ascii="Times New Roman" w:hAnsi="Times New Roman"/>
          <w:bCs/>
          <w:kern w:val="0"/>
          <w:sz w:val="22"/>
        </w:rPr>
        <w:t>In the nearby delivery months, t</w:t>
      </w:r>
      <w:r w:rsidRPr="00E94733">
        <w:rPr>
          <w:rFonts w:ascii="Times New Roman" w:hAnsi="Times New Roman"/>
          <w:bCs/>
          <w:sz w:val="22"/>
        </w:rPr>
        <w:t>he hedg</w:t>
      </w:r>
      <w:r w:rsidR="00D74216">
        <w:rPr>
          <w:rFonts w:ascii="Times New Roman" w:hAnsi="Times New Roman"/>
          <w:bCs/>
          <w:sz w:val="22"/>
        </w:rPr>
        <w:t>ing</w:t>
      </w:r>
      <w:r w:rsidRPr="00E94733">
        <w:rPr>
          <w:rFonts w:ascii="Times New Roman" w:hAnsi="Times New Roman"/>
          <w:bCs/>
          <w:sz w:val="22"/>
        </w:rPr>
        <w:t xml:space="preserve"> positions in a relev</w:t>
      </w:r>
      <w:r w:rsidRPr="00E94733">
        <w:rPr>
          <w:rFonts w:ascii="Times New Roman" w:hAnsi="Times New Roman"/>
          <w:bCs/>
          <w:kern w:val="0"/>
          <w:sz w:val="22"/>
        </w:rPr>
        <w:t>ant product shall be adjusted to multiples of a certain number of l</w:t>
      </w:r>
      <w:r w:rsidRPr="00E94733">
        <w:rPr>
          <w:rFonts w:ascii="Times New Roman" w:hAnsi="Times New Roman"/>
          <w:bCs/>
          <w:sz w:val="22"/>
        </w:rPr>
        <w:t>ots in accordance with the</w:t>
      </w:r>
      <w:r w:rsidRPr="00E94733">
        <w:rPr>
          <w:rFonts w:ascii="Times New Roman" w:hAnsi="Times New Roman"/>
          <w:kern w:val="0"/>
          <w:sz w:val="22"/>
        </w:rPr>
        <w:t xml:space="preserve"> </w:t>
      </w:r>
      <w:r w:rsidRPr="00E94733">
        <w:rPr>
          <w:rFonts w:ascii="Times New Roman" w:hAnsi="Times New Roman"/>
          <w:i/>
          <w:iCs/>
          <w:kern w:val="0"/>
          <w:sz w:val="22"/>
        </w:rPr>
        <w:t>Risk Management Rules of the Shanghai Futures Exchange</w:t>
      </w:r>
      <w:r w:rsidRPr="00E94733">
        <w:rPr>
          <w:rFonts w:ascii="Times New Roman" w:hAnsi="Times New Roman"/>
          <w:kern w:val="0"/>
          <w:sz w:val="22"/>
        </w:rPr>
        <w:t xml:space="preserve"> and the </w:t>
      </w:r>
      <w:r w:rsidRPr="00E94733">
        <w:rPr>
          <w:rFonts w:ascii="Times New Roman" w:hAnsi="Times New Roman"/>
          <w:bCs/>
          <w:kern w:val="0"/>
          <w:sz w:val="22"/>
        </w:rPr>
        <w:t>futures</w:t>
      </w:r>
      <w:r w:rsidRPr="00E94733">
        <w:rPr>
          <w:rFonts w:ascii="Times New Roman" w:hAnsi="Times New Roman"/>
          <w:kern w:val="0"/>
          <w:sz w:val="22"/>
        </w:rPr>
        <w:t xml:space="preserve"> </w:t>
      </w:r>
      <w:r w:rsidRPr="00E94733">
        <w:rPr>
          <w:rFonts w:ascii="Times New Roman" w:hAnsi="Times New Roman"/>
          <w:bCs/>
          <w:kern w:val="0"/>
          <w:sz w:val="22"/>
        </w:rPr>
        <w:t>rules for such product.</w:t>
      </w:r>
    </w:p>
    <w:p w14:paraId="52F6C932" w14:textId="072BCDEB" w:rsidR="00B168C6" w:rsidRPr="00E94733" w:rsidRDefault="00F12E08" w:rsidP="00936897">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kern w:val="0"/>
          <w:sz w:val="22"/>
        </w:rPr>
        <w:t>Article 16</w:t>
      </w:r>
      <w:r w:rsidRPr="00E94733">
        <w:rPr>
          <w:rFonts w:ascii="Times New Roman" w:hAnsi="Times New Roman"/>
          <w:kern w:val="0"/>
          <w:sz w:val="22"/>
        </w:rPr>
        <w:tab/>
        <w:t xml:space="preserve">A </w:t>
      </w:r>
      <w:r w:rsidRPr="00E94733">
        <w:rPr>
          <w:rFonts w:ascii="Times New Roman" w:hAnsi="Times New Roman"/>
          <w:bCs/>
          <w:kern w:val="0"/>
          <w:sz w:val="22"/>
        </w:rPr>
        <w:t>Non-FF</w:t>
      </w:r>
      <w:r w:rsidRPr="00E94733">
        <w:rPr>
          <w:rFonts w:ascii="Times New Roman" w:hAnsi="Times New Roman"/>
          <w:kern w:val="0"/>
          <w:sz w:val="22"/>
        </w:rPr>
        <w:t xml:space="preserve"> Member</w:t>
      </w:r>
      <w:r w:rsidRPr="00E94733">
        <w:rPr>
          <w:rFonts w:ascii="Times New Roman" w:hAnsi="Times New Roman"/>
          <w:bCs/>
          <w:kern w:val="0"/>
          <w:sz w:val="22"/>
        </w:rPr>
        <w:t>, OSNBP,</w:t>
      </w:r>
      <w:r w:rsidRPr="00E94733">
        <w:rPr>
          <w:rFonts w:ascii="Times New Roman" w:hAnsi="Times New Roman"/>
          <w:kern w:val="0"/>
          <w:sz w:val="22"/>
        </w:rPr>
        <w:t xml:space="preserve"> or Client that holds a </w:t>
      </w:r>
      <w:r w:rsidRPr="00E94733">
        <w:rPr>
          <w:rFonts w:ascii="Times New Roman" w:hAnsi="Times New Roman"/>
          <w:bCs/>
          <w:kern w:val="0"/>
          <w:sz w:val="22"/>
        </w:rPr>
        <w:t xml:space="preserve">hedging </w:t>
      </w:r>
      <w:r w:rsidR="00BE3F22">
        <w:rPr>
          <w:rFonts w:ascii="Times New Roman" w:hAnsi="Times New Roman"/>
          <w:bCs/>
          <w:kern w:val="0"/>
          <w:sz w:val="22"/>
        </w:rPr>
        <w:t>position quota</w:t>
      </w:r>
      <w:r w:rsidRPr="00E94733">
        <w:rPr>
          <w:rFonts w:ascii="Times New Roman" w:hAnsi="Times New Roman"/>
          <w:bCs/>
          <w:kern w:val="0"/>
          <w:sz w:val="22"/>
        </w:rPr>
        <w:t xml:space="preserve"> for </w:t>
      </w:r>
      <w:r w:rsidRPr="00E94733">
        <w:rPr>
          <w:rFonts w:ascii="Times New Roman" w:hAnsi="Times New Roman"/>
          <w:kern w:val="0"/>
          <w:sz w:val="22"/>
        </w:rPr>
        <w:t>nearby delivery month</w:t>
      </w:r>
      <w:r w:rsidRPr="00E94733">
        <w:rPr>
          <w:rFonts w:ascii="Times New Roman" w:hAnsi="Times New Roman"/>
          <w:bCs/>
          <w:kern w:val="0"/>
          <w:sz w:val="22"/>
        </w:rPr>
        <w:t>s</w:t>
      </w:r>
      <w:r w:rsidRPr="00E94733">
        <w:rPr>
          <w:rFonts w:ascii="Times New Roman" w:hAnsi="Times New Roman"/>
          <w:kern w:val="0"/>
          <w:sz w:val="22"/>
        </w:rPr>
        <w:t xml:space="preserve"> and takes a short </w:t>
      </w:r>
      <w:r w:rsidR="005E4DD4">
        <w:rPr>
          <w:rFonts w:ascii="Times New Roman" w:hAnsi="Times New Roman"/>
          <w:bCs/>
          <w:kern w:val="0"/>
          <w:sz w:val="22"/>
        </w:rPr>
        <w:t>hedging position</w:t>
      </w:r>
      <w:r w:rsidRPr="00E94733">
        <w:rPr>
          <w:rFonts w:ascii="Times New Roman" w:hAnsi="Times New Roman"/>
          <w:kern w:val="0"/>
          <w:sz w:val="22"/>
        </w:rPr>
        <w:t xml:space="preserve"> in the contract concerned may collateralize its standard warrants as trading margin for a corresponding size of the short position when the contract enters the delivery months.</w:t>
      </w:r>
    </w:p>
    <w:p w14:paraId="60916698" w14:textId="56F2DA74" w:rsidR="00B168C6" w:rsidRPr="00BF0528" w:rsidRDefault="00F12E08" w:rsidP="00936897">
      <w:pPr>
        <w:tabs>
          <w:tab w:val="left" w:pos="1204"/>
        </w:tabs>
        <w:adjustRightInd w:val="0"/>
        <w:snapToGrid w:val="0"/>
        <w:spacing w:afterLines="100" w:after="240" w:line="276" w:lineRule="auto"/>
        <w:jc w:val="left"/>
        <w:rPr>
          <w:rFonts w:ascii="Times New Roman" w:eastAsia="方正仿宋简体" w:hAnsi="Times New Roman"/>
          <w:sz w:val="22"/>
        </w:rPr>
      </w:pPr>
      <w:r w:rsidRPr="00E94733">
        <w:rPr>
          <w:rFonts w:ascii="Times New Roman" w:hAnsi="Times New Roman"/>
          <w:b/>
          <w:bCs/>
          <w:kern w:val="0"/>
          <w:sz w:val="22"/>
        </w:rPr>
        <w:t>Article 17</w:t>
      </w:r>
      <w:r w:rsidRPr="00E94733">
        <w:rPr>
          <w:rFonts w:ascii="Times New Roman" w:hAnsi="Times New Roman"/>
          <w:kern w:val="0"/>
          <w:sz w:val="22"/>
        </w:rPr>
        <w:tab/>
      </w:r>
      <w:r w:rsidR="005E4DD4">
        <w:rPr>
          <w:rFonts w:ascii="Times New Roman" w:hAnsi="Times New Roman"/>
          <w:bCs/>
          <w:kern w:val="0"/>
          <w:sz w:val="22"/>
        </w:rPr>
        <w:t>Hedging position</w:t>
      </w:r>
      <w:r w:rsidRPr="00BF0528">
        <w:rPr>
          <w:rFonts w:ascii="Times New Roman" w:hAnsi="Times New Roman"/>
          <w:kern w:val="0"/>
          <w:sz w:val="22"/>
        </w:rPr>
        <w:t xml:space="preserve">s in an option will be converted to </w:t>
      </w:r>
      <w:r w:rsidR="005E4DD4">
        <w:rPr>
          <w:rFonts w:ascii="Times New Roman" w:hAnsi="Times New Roman"/>
          <w:bCs/>
          <w:kern w:val="0"/>
          <w:sz w:val="22"/>
        </w:rPr>
        <w:t>hedging position</w:t>
      </w:r>
      <w:r w:rsidRPr="00BF0528">
        <w:rPr>
          <w:rFonts w:ascii="Times New Roman" w:hAnsi="Times New Roman"/>
          <w:kern w:val="0"/>
          <w:sz w:val="22"/>
        </w:rPr>
        <w:t>s in the underlying futures upon exercise of the option.</w:t>
      </w:r>
    </w:p>
    <w:p w14:paraId="4519B07B" w14:textId="77777777" w:rsidR="00B168C6" w:rsidRPr="00E94733" w:rsidRDefault="00B168C6" w:rsidP="00936897">
      <w:pPr>
        <w:widowControl/>
        <w:tabs>
          <w:tab w:val="left" w:pos="1560"/>
        </w:tabs>
        <w:adjustRightInd w:val="0"/>
        <w:snapToGrid w:val="0"/>
        <w:spacing w:beforeLines="150" w:before="360" w:afterLines="100" w:after="240" w:line="276" w:lineRule="auto"/>
        <w:jc w:val="center"/>
        <w:rPr>
          <w:rFonts w:ascii="Times New Roman" w:hAnsi="Times New Roman"/>
          <w:b/>
          <w:sz w:val="22"/>
        </w:rPr>
      </w:pPr>
      <w:r w:rsidRPr="00E94733">
        <w:rPr>
          <w:rFonts w:ascii="Times New Roman" w:hAnsi="Times New Roman"/>
          <w:b/>
          <w:sz w:val="22"/>
        </w:rPr>
        <w:t>CHAPTER 5</w:t>
      </w:r>
      <w:r w:rsidRPr="00E94733">
        <w:rPr>
          <w:rFonts w:ascii="Times New Roman" w:hAnsi="Times New Roman"/>
          <w:b/>
          <w:sz w:val="22"/>
        </w:rPr>
        <w:tab/>
        <w:t>REGULATION OF HEDGING</w:t>
      </w:r>
    </w:p>
    <w:p w14:paraId="059441AB" w14:textId="4695523C" w:rsidR="00B168C6" w:rsidRPr="00E94733" w:rsidRDefault="00B168C6" w:rsidP="00936897">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sz w:val="22"/>
        </w:rPr>
        <w:t>Article 18</w:t>
      </w:r>
      <w:r w:rsidRPr="00E94733">
        <w:rPr>
          <w:rFonts w:ascii="Times New Roman" w:hAnsi="Times New Roman"/>
          <w:sz w:val="22"/>
        </w:rPr>
        <w:tab/>
        <w:t xml:space="preserve">The Exchange will review an application for hedging </w:t>
      </w:r>
      <w:r w:rsidR="00BE3F22">
        <w:rPr>
          <w:rFonts w:ascii="Times New Roman" w:hAnsi="Times New Roman"/>
          <w:sz w:val="22"/>
        </w:rPr>
        <w:t>position quota</w:t>
      </w:r>
      <w:r w:rsidRPr="00E94733">
        <w:rPr>
          <w:rFonts w:ascii="Times New Roman" w:hAnsi="Times New Roman"/>
          <w:sz w:val="22"/>
        </w:rPr>
        <w:t xml:space="preserve"> within five (5) trading days of receiving the application and will: </w:t>
      </w:r>
    </w:p>
    <w:p w14:paraId="23A7EE93" w14:textId="06B47CAB" w:rsidR="00B168C6" w:rsidRPr="00E94733" w:rsidRDefault="00B168C6" w:rsidP="00936897">
      <w:pPr>
        <w:widowControl/>
        <w:tabs>
          <w:tab w:val="left" w:pos="709"/>
        </w:tabs>
        <w:adjustRightInd w:val="0"/>
        <w:snapToGrid w:val="0"/>
        <w:spacing w:afterLines="100" w:after="240" w:line="276" w:lineRule="auto"/>
        <w:jc w:val="left"/>
        <w:rPr>
          <w:rFonts w:ascii="Times New Roman" w:hAnsi="Times New Roman"/>
          <w:sz w:val="22"/>
        </w:rPr>
      </w:pPr>
      <w:r w:rsidRPr="00E94733">
        <w:rPr>
          <w:rFonts w:ascii="Times New Roman" w:hAnsi="Times New Roman"/>
          <w:sz w:val="22"/>
        </w:rPr>
        <w:t>(</w:t>
      </w:r>
      <w:proofErr w:type="spellStart"/>
      <w:proofErr w:type="gramStart"/>
      <w:r w:rsidRPr="00E94733">
        <w:rPr>
          <w:rFonts w:ascii="Times New Roman" w:hAnsi="Times New Roman"/>
          <w:sz w:val="22"/>
        </w:rPr>
        <w:t>i</w:t>
      </w:r>
      <w:proofErr w:type="spellEnd"/>
      <w:proofErr w:type="gramEnd"/>
      <w:r w:rsidRPr="00E94733">
        <w:rPr>
          <w:rFonts w:ascii="Times New Roman" w:hAnsi="Times New Roman"/>
          <w:sz w:val="22"/>
        </w:rPr>
        <w:t>)</w:t>
      </w:r>
      <w:r w:rsidRPr="00E94733">
        <w:rPr>
          <w:rFonts w:ascii="Times New Roman" w:hAnsi="Times New Roman"/>
          <w:sz w:val="22"/>
        </w:rPr>
        <w:tab/>
        <w:t xml:space="preserve">notify the applicant of approval if the requirements for granting hedging </w:t>
      </w:r>
      <w:r w:rsidR="00BE3F22">
        <w:rPr>
          <w:rFonts w:ascii="Times New Roman" w:hAnsi="Times New Roman"/>
          <w:sz w:val="22"/>
        </w:rPr>
        <w:t>position quota</w:t>
      </w:r>
      <w:r w:rsidRPr="00E94733">
        <w:rPr>
          <w:rFonts w:ascii="Times New Roman" w:hAnsi="Times New Roman"/>
          <w:sz w:val="22"/>
        </w:rPr>
        <w:t xml:space="preserve"> are satisfied; </w:t>
      </w:r>
    </w:p>
    <w:p w14:paraId="7C7852BE" w14:textId="2D86DA92" w:rsidR="00B168C6" w:rsidRPr="00E94733" w:rsidRDefault="00B168C6" w:rsidP="00936897">
      <w:pPr>
        <w:widowControl/>
        <w:tabs>
          <w:tab w:val="left" w:pos="709"/>
        </w:tabs>
        <w:adjustRightInd w:val="0"/>
        <w:snapToGrid w:val="0"/>
        <w:spacing w:afterLines="100" w:after="240" w:line="276" w:lineRule="auto"/>
        <w:jc w:val="left"/>
        <w:rPr>
          <w:rFonts w:ascii="Times New Roman" w:hAnsi="Times New Roman"/>
          <w:sz w:val="22"/>
        </w:rPr>
      </w:pPr>
      <w:r w:rsidRPr="00E94733">
        <w:rPr>
          <w:rFonts w:ascii="Times New Roman" w:hAnsi="Times New Roman"/>
          <w:sz w:val="22"/>
        </w:rPr>
        <w:t>(ii)</w:t>
      </w:r>
      <w:r w:rsidRPr="00E94733">
        <w:rPr>
          <w:rFonts w:ascii="Times New Roman" w:hAnsi="Times New Roman"/>
          <w:sz w:val="22"/>
        </w:rPr>
        <w:tab/>
      </w:r>
      <w:proofErr w:type="gramStart"/>
      <w:r w:rsidRPr="00E94733">
        <w:rPr>
          <w:rFonts w:ascii="Times New Roman" w:hAnsi="Times New Roman"/>
          <w:sz w:val="22"/>
        </w:rPr>
        <w:t>notify</w:t>
      </w:r>
      <w:proofErr w:type="gramEnd"/>
      <w:r w:rsidRPr="00E94733">
        <w:rPr>
          <w:rFonts w:ascii="Times New Roman" w:hAnsi="Times New Roman"/>
          <w:sz w:val="22"/>
        </w:rPr>
        <w:t xml:space="preserve"> the applicant of denial if the requirements for granting hedging </w:t>
      </w:r>
      <w:r w:rsidR="00BE3F22">
        <w:rPr>
          <w:rFonts w:ascii="Times New Roman" w:hAnsi="Times New Roman"/>
          <w:sz w:val="22"/>
        </w:rPr>
        <w:t>position quota</w:t>
      </w:r>
      <w:r w:rsidRPr="00E94733">
        <w:rPr>
          <w:rFonts w:ascii="Times New Roman" w:hAnsi="Times New Roman"/>
          <w:sz w:val="22"/>
        </w:rPr>
        <w:t xml:space="preserve"> are not satisfied; or </w:t>
      </w:r>
    </w:p>
    <w:p w14:paraId="2F0B3EF5" w14:textId="77777777" w:rsidR="00B168C6" w:rsidRPr="00E94733" w:rsidRDefault="00B168C6" w:rsidP="00936897">
      <w:pPr>
        <w:widowControl/>
        <w:tabs>
          <w:tab w:val="left" w:pos="709"/>
        </w:tabs>
        <w:adjustRightInd w:val="0"/>
        <w:snapToGrid w:val="0"/>
        <w:spacing w:afterLines="100" w:after="240" w:line="276" w:lineRule="auto"/>
        <w:jc w:val="left"/>
        <w:rPr>
          <w:rFonts w:ascii="Times New Roman" w:hAnsi="Times New Roman"/>
          <w:sz w:val="22"/>
        </w:rPr>
      </w:pPr>
      <w:r w:rsidRPr="00E94733">
        <w:rPr>
          <w:rFonts w:ascii="Times New Roman" w:hAnsi="Times New Roman"/>
          <w:sz w:val="22"/>
        </w:rPr>
        <w:lastRenderedPageBreak/>
        <w:t>(iii)</w:t>
      </w:r>
      <w:r w:rsidRPr="00E94733">
        <w:rPr>
          <w:rFonts w:ascii="Times New Roman" w:hAnsi="Times New Roman"/>
          <w:sz w:val="22"/>
        </w:rPr>
        <w:tab/>
      </w:r>
      <w:proofErr w:type="gramStart"/>
      <w:r w:rsidRPr="00E94733">
        <w:rPr>
          <w:rFonts w:ascii="Times New Roman" w:hAnsi="Times New Roman"/>
          <w:sz w:val="22"/>
        </w:rPr>
        <w:t>request</w:t>
      </w:r>
      <w:proofErr w:type="gramEnd"/>
      <w:r w:rsidRPr="00E94733">
        <w:rPr>
          <w:rFonts w:ascii="Times New Roman" w:hAnsi="Times New Roman"/>
          <w:sz w:val="22"/>
        </w:rPr>
        <w:t xml:space="preserve"> the applicant to provide any additional materials that should be provided. </w:t>
      </w:r>
    </w:p>
    <w:p w14:paraId="32345102" w14:textId="633ABAB2" w:rsidR="00F12E08" w:rsidRPr="00E94733" w:rsidRDefault="00F12E08" w:rsidP="008D6A74">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sz w:val="22"/>
        </w:rPr>
        <w:t>Article 19</w:t>
      </w:r>
      <w:r w:rsidRPr="00E94733">
        <w:rPr>
          <w:rFonts w:ascii="Times New Roman" w:hAnsi="Times New Roman"/>
          <w:sz w:val="22"/>
        </w:rPr>
        <w:tab/>
        <w:t xml:space="preserve">The Exchange has the right to, from time to time, supervise and investigate the information that a </w:t>
      </w:r>
      <w:r w:rsidRPr="00E94733">
        <w:rPr>
          <w:rFonts w:ascii="Times New Roman" w:hAnsi="Times New Roman"/>
          <w:bCs/>
          <w:sz w:val="22"/>
        </w:rPr>
        <w:t xml:space="preserve">Non-FF </w:t>
      </w:r>
      <w:r w:rsidRPr="00E94733">
        <w:rPr>
          <w:rFonts w:ascii="Times New Roman" w:hAnsi="Times New Roman"/>
          <w:sz w:val="22"/>
        </w:rPr>
        <w:t>Member</w:t>
      </w:r>
      <w:r w:rsidRPr="00E94733">
        <w:rPr>
          <w:rFonts w:ascii="Times New Roman" w:hAnsi="Times New Roman"/>
          <w:bCs/>
          <w:sz w:val="22"/>
        </w:rPr>
        <w:t>, OSNBP,</w:t>
      </w:r>
      <w:r w:rsidRPr="00E94733">
        <w:rPr>
          <w:rFonts w:ascii="Times New Roman" w:hAnsi="Times New Roman"/>
          <w:sz w:val="22"/>
        </w:rPr>
        <w:t xml:space="preserve"> or Client provides on its business operation, credit standing, and trading activities in futures, options, and physicals. The </w:t>
      </w:r>
      <w:r w:rsidRPr="00E94733">
        <w:rPr>
          <w:rFonts w:ascii="Times New Roman" w:hAnsi="Times New Roman"/>
          <w:bCs/>
          <w:sz w:val="22"/>
        </w:rPr>
        <w:t>Non-FF</w:t>
      </w:r>
      <w:r w:rsidRPr="00E94733">
        <w:rPr>
          <w:rFonts w:ascii="Times New Roman" w:hAnsi="Times New Roman"/>
          <w:sz w:val="22"/>
        </w:rPr>
        <w:t xml:space="preserve"> Member</w:t>
      </w:r>
      <w:r w:rsidRPr="00E94733">
        <w:rPr>
          <w:rFonts w:ascii="Times New Roman" w:hAnsi="Times New Roman"/>
          <w:bCs/>
          <w:sz w:val="22"/>
        </w:rPr>
        <w:t>, OSNBP,</w:t>
      </w:r>
      <w:r w:rsidRPr="00E94733">
        <w:rPr>
          <w:rFonts w:ascii="Times New Roman" w:hAnsi="Times New Roman"/>
          <w:sz w:val="22"/>
        </w:rPr>
        <w:t xml:space="preserve"> </w:t>
      </w:r>
      <w:r w:rsidRPr="00E94733">
        <w:rPr>
          <w:rFonts w:ascii="Times New Roman" w:hAnsi="Times New Roman"/>
          <w:bCs/>
          <w:sz w:val="22"/>
        </w:rPr>
        <w:t>or</w:t>
      </w:r>
      <w:r w:rsidRPr="00E94733">
        <w:rPr>
          <w:rFonts w:ascii="Times New Roman" w:hAnsi="Times New Roman"/>
          <w:sz w:val="22"/>
        </w:rPr>
        <w:t xml:space="preserve"> Client concerned shall give assistance and cooperation. </w:t>
      </w:r>
    </w:p>
    <w:p w14:paraId="52EC5363" w14:textId="0D89BB79" w:rsidR="00B168C6" w:rsidRPr="00E94733" w:rsidRDefault="00F12E08" w:rsidP="00936897">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kern w:val="0"/>
          <w:sz w:val="22"/>
        </w:rPr>
        <w:t xml:space="preserve">The Exchange may require a </w:t>
      </w:r>
      <w:r w:rsidRPr="00E94733">
        <w:rPr>
          <w:rFonts w:ascii="Times New Roman" w:hAnsi="Times New Roman"/>
          <w:bCs/>
          <w:kern w:val="0"/>
          <w:sz w:val="22"/>
        </w:rPr>
        <w:t>Non-FF</w:t>
      </w:r>
      <w:r w:rsidRPr="00E94733">
        <w:rPr>
          <w:rFonts w:ascii="Times New Roman" w:hAnsi="Times New Roman"/>
          <w:kern w:val="0"/>
          <w:sz w:val="22"/>
        </w:rPr>
        <w:t xml:space="preserve"> Member</w:t>
      </w:r>
      <w:r w:rsidRPr="00E94733">
        <w:rPr>
          <w:rFonts w:ascii="Times New Roman" w:hAnsi="Times New Roman"/>
          <w:bCs/>
          <w:kern w:val="0"/>
          <w:sz w:val="22"/>
        </w:rPr>
        <w:t>, OSNBP,</w:t>
      </w:r>
      <w:r w:rsidRPr="00E94733">
        <w:rPr>
          <w:rFonts w:ascii="Times New Roman" w:hAnsi="Times New Roman"/>
          <w:kern w:val="0"/>
          <w:sz w:val="22"/>
        </w:rPr>
        <w:t xml:space="preserve"> or Client that holds a hedging </w:t>
      </w:r>
      <w:r w:rsidR="00BE3F22">
        <w:rPr>
          <w:rFonts w:ascii="Times New Roman" w:hAnsi="Times New Roman"/>
          <w:kern w:val="0"/>
          <w:sz w:val="22"/>
        </w:rPr>
        <w:t>position quota</w:t>
      </w:r>
      <w:r w:rsidRPr="00E94733">
        <w:rPr>
          <w:rFonts w:ascii="Times New Roman" w:hAnsi="Times New Roman"/>
          <w:kern w:val="0"/>
          <w:sz w:val="22"/>
        </w:rPr>
        <w:t xml:space="preserve"> to report on its trading activities in physicals, futures, and options.</w:t>
      </w:r>
    </w:p>
    <w:p w14:paraId="6437BB6C" w14:textId="5D80AF3D" w:rsidR="00BA745F" w:rsidRPr="00E94733" w:rsidRDefault="00BA745F" w:rsidP="008D6A74">
      <w:pPr>
        <w:tabs>
          <w:tab w:val="left" w:pos="1204"/>
        </w:tabs>
        <w:adjustRightInd w:val="0"/>
        <w:snapToGrid w:val="0"/>
        <w:spacing w:afterLines="100" w:after="240" w:line="276" w:lineRule="auto"/>
        <w:jc w:val="left"/>
        <w:rPr>
          <w:rFonts w:ascii="Times New Roman" w:hAnsi="Times New Roman"/>
          <w:bCs/>
          <w:sz w:val="22"/>
        </w:rPr>
      </w:pPr>
      <w:r w:rsidRPr="00E94733">
        <w:rPr>
          <w:rFonts w:ascii="Times New Roman" w:hAnsi="Times New Roman"/>
          <w:b/>
          <w:bCs/>
          <w:sz w:val="22"/>
        </w:rPr>
        <w:t>Article 20</w:t>
      </w:r>
      <w:r w:rsidRPr="00E94733">
        <w:rPr>
          <w:rFonts w:ascii="Times New Roman" w:hAnsi="Times New Roman"/>
          <w:b/>
          <w:sz w:val="22"/>
        </w:rPr>
        <w:tab/>
      </w:r>
      <w:r w:rsidRPr="00E94733">
        <w:rPr>
          <w:rFonts w:ascii="Times New Roman" w:hAnsi="Times New Roman"/>
          <w:bCs/>
          <w:sz w:val="22"/>
        </w:rPr>
        <w:t xml:space="preserve">The Exchange supervises the usage of hedging </w:t>
      </w:r>
      <w:r w:rsidR="00BE3F22">
        <w:rPr>
          <w:rFonts w:ascii="Times New Roman" w:hAnsi="Times New Roman"/>
          <w:bCs/>
          <w:sz w:val="22"/>
        </w:rPr>
        <w:t>position quota</w:t>
      </w:r>
      <w:r w:rsidRPr="00E94733">
        <w:rPr>
          <w:rFonts w:ascii="Times New Roman" w:hAnsi="Times New Roman"/>
          <w:bCs/>
          <w:sz w:val="22"/>
        </w:rPr>
        <w:t xml:space="preserve">s granted to </w:t>
      </w:r>
      <w:r w:rsidRPr="00E94733">
        <w:rPr>
          <w:rFonts w:ascii="Times New Roman" w:hAnsi="Times New Roman"/>
          <w:sz w:val="22"/>
        </w:rPr>
        <w:t>Non-FF</w:t>
      </w:r>
      <w:r w:rsidRPr="00E94733">
        <w:rPr>
          <w:rFonts w:ascii="Times New Roman" w:hAnsi="Times New Roman"/>
          <w:bCs/>
          <w:sz w:val="22"/>
        </w:rPr>
        <w:t xml:space="preserve"> Members</w:t>
      </w:r>
      <w:r w:rsidRPr="00E94733">
        <w:rPr>
          <w:rFonts w:ascii="Times New Roman" w:hAnsi="Times New Roman"/>
          <w:sz w:val="22"/>
        </w:rPr>
        <w:t>, OSNBPs,</w:t>
      </w:r>
      <w:r w:rsidRPr="00E94733">
        <w:rPr>
          <w:rFonts w:ascii="Times New Roman" w:hAnsi="Times New Roman"/>
          <w:bCs/>
          <w:sz w:val="22"/>
        </w:rPr>
        <w:t xml:space="preserve"> and Clients.</w:t>
      </w:r>
    </w:p>
    <w:p w14:paraId="491E0A6E" w14:textId="6FB45169" w:rsidR="00BA745F" w:rsidRPr="00E94733" w:rsidRDefault="00BA745F" w:rsidP="008D6A74">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sz w:val="22"/>
        </w:rPr>
        <w:t xml:space="preserve">The Exchange may adjust the hedging </w:t>
      </w:r>
      <w:r w:rsidR="00BE3F22">
        <w:rPr>
          <w:rFonts w:ascii="Times New Roman" w:hAnsi="Times New Roman"/>
          <w:sz w:val="22"/>
        </w:rPr>
        <w:t>position quota</w:t>
      </w:r>
      <w:r w:rsidRPr="00E94733">
        <w:rPr>
          <w:rFonts w:ascii="Times New Roman" w:hAnsi="Times New Roman"/>
          <w:sz w:val="22"/>
        </w:rPr>
        <w:t xml:space="preserve"> of a Non-FF Member, OSNBP, or Client or cancel or reject its hedging </w:t>
      </w:r>
      <w:r w:rsidR="00BE3F22">
        <w:rPr>
          <w:rFonts w:ascii="Times New Roman" w:hAnsi="Times New Roman"/>
          <w:sz w:val="22"/>
        </w:rPr>
        <w:t>position quota</w:t>
      </w:r>
      <w:r w:rsidRPr="00E94733">
        <w:rPr>
          <w:rFonts w:ascii="Times New Roman" w:hAnsi="Times New Roman"/>
          <w:sz w:val="22"/>
        </w:rPr>
        <w:t xml:space="preserve"> application based on market conditions and the state of its production and business activities.</w:t>
      </w:r>
    </w:p>
    <w:p w14:paraId="119B336D" w14:textId="779A3DB4" w:rsidR="00B168C6" w:rsidRPr="00E94733" w:rsidRDefault="00BA745F" w:rsidP="00936897">
      <w:pPr>
        <w:tabs>
          <w:tab w:val="left" w:pos="1204"/>
        </w:tabs>
        <w:adjustRightInd w:val="0"/>
        <w:snapToGrid w:val="0"/>
        <w:spacing w:afterLines="100" w:after="240" w:line="276" w:lineRule="auto"/>
        <w:jc w:val="left"/>
        <w:rPr>
          <w:rFonts w:ascii="Times New Roman" w:hAnsi="Times New Roman"/>
          <w:sz w:val="22"/>
        </w:rPr>
      </w:pPr>
      <w:r w:rsidRPr="00E94733">
        <w:rPr>
          <w:rFonts w:ascii="Times New Roman" w:hAnsi="Times New Roman"/>
          <w:bCs/>
          <w:kern w:val="0"/>
          <w:sz w:val="22"/>
        </w:rPr>
        <w:t xml:space="preserve">A </w:t>
      </w:r>
      <w:r w:rsidRPr="00E94733">
        <w:rPr>
          <w:rFonts w:ascii="Times New Roman" w:hAnsi="Times New Roman"/>
          <w:kern w:val="0"/>
          <w:sz w:val="22"/>
        </w:rPr>
        <w:t xml:space="preserve">Non-FF </w:t>
      </w:r>
      <w:r w:rsidRPr="00E94733">
        <w:rPr>
          <w:rFonts w:ascii="Times New Roman" w:hAnsi="Times New Roman"/>
          <w:bCs/>
          <w:kern w:val="0"/>
          <w:sz w:val="22"/>
        </w:rPr>
        <w:t>Member</w:t>
      </w:r>
      <w:r w:rsidRPr="00E94733">
        <w:rPr>
          <w:rFonts w:ascii="Times New Roman" w:hAnsi="Times New Roman"/>
          <w:kern w:val="0"/>
          <w:sz w:val="22"/>
        </w:rPr>
        <w:t>, OSNBP,</w:t>
      </w:r>
      <w:r w:rsidRPr="00E94733">
        <w:rPr>
          <w:rFonts w:ascii="Times New Roman" w:hAnsi="Times New Roman"/>
          <w:bCs/>
          <w:kern w:val="0"/>
          <w:sz w:val="22"/>
        </w:rPr>
        <w:t xml:space="preserve"> or</w:t>
      </w:r>
      <w:r w:rsidRPr="00E94733">
        <w:rPr>
          <w:rFonts w:ascii="Times New Roman" w:hAnsi="Times New Roman"/>
          <w:kern w:val="0"/>
          <w:sz w:val="22"/>
        </w:rPr>
        <w:t xml:space="preserve"> </w:t>
      </w:r>
      <w:r w:rsidRPr="00E94733">
        <w:rPr>
          <w:rFonts w:ascii="Times New Roman" w:hAnsi="Times New Roman"/>
          <w:bCs/>
          <w:kern w:val="0"/>
          <w:sz w:val="22"/>
        </w:rPr>
        <w:t xml:space="preserve">Client, during the validity period of its hedging </w:t>
      </w:r>
      <w:r w:rsidR="00BE3F22">
        <w:rPr>
          <w:rFonts w:ascii="Times New Roman" w:hAnsi="Times New Roman"/>
          <w:bCs/>
          <w:kern w:val="0"/>
          <w:sz w:val="22"/>
        </w:rPr>
        <w:t>position quota</w:t>
      </w:r>
      <w:r w:rsidRPr="00E94733">
        <w:rPr>
          <w:rFonts w:ascii="Times New Roman" w:hAnsi="Times New Roman"/>
          <w:bCs/>
          <w:kern w:val="0"/>
          <w:sz w:val="22"/>
        </w:rPr>
        <w:t>, shall notify the Exchange of any material change to its business in a timely manner.</w:t>
      </w:r>
    </w:p>
    <w:p w14:paraId="0A1092C6" w14:textId="2F3E0FF0" w:rsidR="00B168C6" w:rsidRPr="00E94733" w:rsidRDefault="00BA745F" w:rsidP="008D6A74">
      <w:pPr>
        <w:tabs>
          <w:tab w:val="left" w:pos="1418"/>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kern w:val="0"/>
          <w:sz w:val="22"/>
        </w:rPr>
        <w:t>Article 21</w:t>
      </w:r>
      <w:r w:rsidRPr="00E94733">
        <w:rPr>
          <w:rFonts w:ascii="Times New Roman" w:hAnsi="Times New Roman"/>
          <w:kern w:val="0"/>
          <w:sz w:val="22"/>
        </w:rPr>
        <w:tab/>
        <w:t xml:space="preserve">A </w:t>
      </w:r>
      <w:r w:rsidRPr="00E94733">
        <w:rPr>
          <w:rFonts w:ascii="Times New Roman" w:hAnsi="Times New Roman"/>
          <w:bCs/>
          <w:kern w:val="0"/>
          <w:sz w:val="22"/>
        </w:rPr>
        <w:t xml:space="preserve">Non-FF </w:t>
      </w:r>
      <w:r w:rsidRPr="00E94733">
        <w:rPr>
          <w:rFonts w:ascii="Times New Roman" w:hAnsi="Times New Roman"/>
          <w:kern w:val="0"/>
          <w:sz w:val="22"/>
        </w:rPr>
        <w:t>Member</w:t>
      </w:r>
      <w:r w:rsidRPr="00E94733">
        <w:rPr>
          <w:rFonts w:ascii="Times New Roman" w:hAnsi="Times New Roman"/>
          <w:bCs/>
          <w:kern w:val="0"/>
          <w:sz w:val="22"/>
        </w:rPr>
        <w:t>, OSNBP,</w:t>
      </w:r>
      <w:r w:rsidRPr="00E94733">
        <w:rPr>
          <w:rFonts w:ascii="Times New Roman" w:hAnsi="Times New Roman"/>
          <w:kern w:val="0"/>
          <w:sz w:val="22"/>
        </w:rPr>
        <w:t xml:space="preserve"> or Client that needs to adjust its hedging </w:t>
      </w:r>
      <w:r w:rsidR="00BE3F22">
        <w:rPr>
          <w:rFonts w:ascii="Times New Roman" w:hAnsi="Times New Roman"/>
          <w:kern w:val="0"/>
          <w:sz w:val="22"/>
        </w:rPr>
        <w:t>position quota</w:t>
      </w:r>
      <w:r w:rsidRPr="00E94733">
        <w:rPr>
          <w:rFonts w:ascii="Times New Roman" w:hAnsi="Times New Roman"/>
          <w:kern w:val="0"/>
          <w:sz w:val="22"/>
        </w:rPr>
        <w:t xml:space="preserve"> shall apply to the Exchange in a timely manner.</w:t>
      </w:r>
    </w:p>
    <w:p w14:paraId="38DB75EB" w14:textId="01500EFE" w:rsidR="00B168C6" w:rsidRPr="00E94733" w:rsidRDefault="00BA745F" w:rsidP="008D6A74">
      <w:pPr>
        <w:tabs>
          <w:tab w:val="left" w:pos="1418"/>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kern w:val="0"/>
          <w:sz w:val="22"/>
        </w:rPr>
        <w:t>Article 22</w:t>
      </w:r>
      <w:r w:rsidRPr="00E94733">
        <w:rPr>
          <w:rFonts w:ascii="Times New Roman" w:hAnsi="Times New Roman"/>
          <w:kern w:val="0"/>
          <w:sz w:val="22"/>
        </w:rPr>
        <w:tab/>
        <w:t xml:space="preserve">A </w:t>
      </w:r>
      <w:r w:rsidRPr="00E94733">
        <w:rPr>
          <w:rFonts w:ascii="Times New Roman" w:hAnsi="Times New Roman"/>
          <w:bCs/>
          <w:kern w:val="0"/>
          <w:sz w:val="22"/>
        </w:rPr>
        <w:t xml:space="preserve">Non-FF </w:t>
      </w:r>
      <w:r w:rsidRPr="00E94733">
        <w:rPr>
          <w:rFonts w:ascii="Times New Roman" w:hAnsi="Times New Roman"/>
          <w:kern w:val="0"/>
          <w:sz w:val="22"/>
        </w:rPr>
        <w:t>Member</w:t>
      </w:r>
      <w:r w:rsidRPr="00E94733">
        <w:rPr>
          <w:rFonts w:ascii="Times New Roman" w:hAnsi="Times New Roman"/>
          <w:bCs/>
          <w:kern w:val="0"/>
          <w:sz w:val="22"/>
        </w:rPr>
        <w:t>, OSNBP,</w:t>
      </w:r>
      <w:r w:rsidRPr="00E94733">
        <w:rPr>
          <w:rFonts w:ascii="Times New Roman" w:hAnsi="Times New Roman"/>
          <w:kern w:val="0"/>
          <w:sz w:val="22"/>
        </w:rPr>
        <w:t xml:space="preserve"> or Client whose </w:t>
      </w:r>
      <w:r w:rsidR="005E4DD4">
        <w:rPr>
          <w:rFonts w:ascii="Times New Roman" w:hAnsi="Times New Roman"/>
          <w:bCs/>
          <w:kern w:val="0"/>
          <w:sz w:val="22"/>
        </w:rPr>
        <w:t>hedging position</w:t>
      </w:r>
      <w:r w:rsidRPr="00E94733">
        <w:rPr>
          <w:rFonts w:ascii="Times New Roman" w:hAnsi="Times New Roman"/>
          <w:kern w:val="0"/>
          <w:sz w:val="22"/>
        </w:rPr>
        <w:t xml:space="preserve"> exceeds the</w:t>
      </w:r>
      <w:r w:rsidRPr="00E94733">
        <w:rPr>
          <w:rFonts w:ascii="Times New Roman" w:hAnsi="Times New Roman"/>
          <w:bCs/>
          <w:kern w:val="0"/>
          <w:sz w:val="22"/>
        </w:rPr>
        <w:t xml:space="preserve"> received </w:t>
      </w:r>
      <w:r w:rsidRPr="00E94733">
        <w:rPr>
          <w:rFonts w:ascii="Times New Roman" w:hAnsi="Times New Roman"/>
          <w:kern w:val="0"/>
          <w:sz w:val="22"/>
        </w:rPr>
        <w:t>hedging</w:t>
      </w:r>
      <w:r w:rsidRPr="00E94733">
        <w:rPr>
          <w:rFonts w:ascii="Times New Roman" w:hAnsi="Times New Roman"/>
          <w:bCs/>
          <w:kern w:val="0"/>
          <w:sz w:val="22"/>
        </w:rPr>
        <w:t xml:space="preserve"> </w:t>
      </w:r>
      <w:r w:rsidR="00BE3F22">
        <w:rPr>
          <w:rFonts w:ascii="Times New Roman" w:hAnsi="Times New Roman"/>
          <w:kern w:val="0"/>
          <w:sz w:val="22"/>
        </w:rPr>
        <w:t>position quota</w:t>
      </w:r>
      <w:r w:rsidRPr="00E94733">
        <w:rPr>
          <w:rFonts w:ascii="Times New Roman" w:hAnsi="Times New Roman"/>
          <w:kern w:val="0"/>
          <w:sz w:val="22"/>
        </w:rPr>
        <w:t xml:space="preserve"> or an otherwise established limit shall adjust its position by the end of the first trading session on the following trading day. If the adjustment is not made before the deadline or fails to eliminate the excess, the Exchange may exercise forced position liquidation.</w:t>
      </w:r>
    </w:p>
    <w:p w14:paraId="564796DB" w14:textId="3B1240A4" w:rsidR="00B168C6" w:rsidRPr="00E94733" w:rsidRDefault="00BA745F" w:rsidP="008D6A74">
      <w:pPr>
        <w:tabs>
          <w:tab w:val="left" w:pos="1418"/>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kern w:val="0"/>
          <w:sz w:val="22"/>
        </w:rPr>
        <w:t>Article 23</w:t>
      </w:r>
      <w:r w:rsidRPr="00E94733">
        <w:rPr>
          <w:rFonts w:ascii="Times New Roman" w:hAnsi="Times New Roman"/>
          <w:kern w:val="0"/>
          <w:sz w:val="22"/>
        </w:rPr>
        <w:tab/>
        <w:t xml:space="preserve">If a </w:t>
      </w:r>
      <w:r w:rsidRPr="00E94733">
        <w:rPr>
          <w:rFonts w:ascii="Times New Roman" w:hAnsi="Times New Roman"/>
          <w:bCs/>
          <w:kern w:val="0"/>
          <w:sz w:val="22"/>
        </w:rPr>
        <w:t xml:space="preserve">Non-FF </w:t>
      </w:r>
      <w:r w:rsidRPr="00E94733">
        <w:rPr>
          <w:rFonts w:ascii="Times New Roman" w:hAnsi="Times New Roman"/>
          <w:kern w:val="0"/>
          <w:sz w:val="22"/>
        </w:rPr>
        <w:t>Member</w:t>
      </w:r>
      <w:r w:rsidRPr="00E94733">
        <w:rPr>
          <w:rFonts w:ascii="Times New Roman" w:hAnsi="Times New Roman"/>
          <w:bCs/>
          <w:kern w:val="0"/>
          <w:sz w:val="22"/>
        </w:rPr>
        <w:t>, OSNBP,</w:t>
      </w:r>
      <w:r w:rsidRPr="00E94733">
        <w:rPr>
          <w:rFonts w:ascii="Times New Roman" w:hAnsi="Times New Roman"/>
          <w:kern w:val="0"/>
          <w:sz w:val="22"/>
        </w:rPr>
        <w:t xml:space="preserve"> or Client frequently opens and closes out its positions within its </w:t>
      </w:r>
      <w:r w:rsidRPr="00E94733">
        <w:rPr>
          <w:rFonts w:ascii="Times New Roman" w:hAnsi="Times New Roman"/>
          <w:bCs/>
          <w:kern w:val="0"/>
          <w:sz w:val="22"/>
        </w:rPr>
        <w:t>received</w:t>
      </w:r>
      <w:r w:rsidRPr="00E94733">
        <w:rPr>
          <w:rFonts w:ascii="Times New Roman" w:hAnsi="Times New Roman"/>
          <w:kern w:val="0"/>
          <w:sz w:val="22"/>
        </w:rPr>
        <w:t xml:space="preserve"> hedging </w:t>
      </w:r>
      <w:r w:rsidR="00BE3F22">
        <w:rPr>
          <w:rFonts w:ascii="Times New Roman" w:hAnsi="Times New Roman"/>
          <w:kern w:val="0"/>
          <w:sz w:val="22"/>
        </w:rPr>
        <w:t>position quota</w:t>
      </w:r>
      <w:r w:rsidRPr="00E94733">
        <w:rPr>
          <w:rFonts w:ascii="Times New Roman" w:hAnsi="Times New Roman"/>
          <w:kern w:val="0"/>
          <w:sz w:val="22"/>
        </w:rPr>
        <w:t xml:space="preserve"> to influence or attempt to influence market price, the Exchange may take such measures as giving a verbal reminder or written warning, adjusting or canceling the hedging </w:t>
      </w:r>
      <w:r w:rsidR="00BE3F22">
        <w:rPr>
          <w:rFonts w:ascii="Times New Roman" w:hAnsi="Times New Roman"/>
          <w:kern w:val="0"/>
          <w:sz w:val="22"/>
        </w:rPr>
        <w:t>position quota</w:t>
      </w:r>
      <w:r w:rsidRPr="00E94733">
        <w:rPr>
          <w:rFonts w:ascii="Times New Roman" w:hAnsi="Times New Roman"/>
          <w:kern w:val="0"/>
          <w:sz w:val="22"/>
        </w:rPr>
        <w:t>, suspending the opening of new positions, requiring the close-out of positions within a specified time period, or exercising forced position liquidation.</w:t>
      </w:r>
    </w:p>
    <w:p w14:paraId="13732B46" w14:textId="18339E25" w:rsidR="00B168C6" w:rsidRPr="00E94733" w:rsidRDefault="00BA745F" w:rsidP="008D6A74">
      <w:pPr>
        <w:tabs>
          <w:tab w:val="left" w:pos="1418"/>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kern w:val="0"/>
          <w:sz w:val="22"/>
        </w:rPr>
        <w:t>Article 24</w:t>
      </w:r>
      <w:r w:rsidRPr="00E94733">
        <w:rPr>
          <w:rFonts w:ascii="Times New Roman" w:hAnsi="Times New Roman"/>
          <w:kern w:val="0"/>
          <w:sz w:val="22"/>
        </w:rPr>
        <w:tab/>
        <w:t xml:space="preserve">When the Exchange exercises position reduction to mitigate risks arising in the market, </w:t>
      </w:r>
      <w:r w:rsidRPr="00E94733">
        <w:rPr>
          <w:rFonts w:ascii="Times New Roman" w:hAnsi="Times New Roman"/>
          <w:bCs/>
          <w:kern w:val="0"/>
          <w:sz w:val="22"/>
        </w:rPr>
        <w:t>general</w:t>
      </w:r>
      <w:r w:rsidRPr="00E94733">
        <w:rPr>
          <w:rFonts w:ascii="Times New Roman" w:hAnsi="Times New Roman"/>
          <w:kern w:val="0"/>
          <w:sz w:val="22"/>
        </w:rPr>
        <w:t xml:space="preserve"> positions will be reduced before </w:t>
      </w:r>
      <w:r w:rsidR="005E4DD4">
        <w:rPr>
          <w:rFonts w:ascii="Times New Roman" w:hAnsi="Times New Roman"/>
          <w:bCs/>
          <w:kern w:val="0"/>
          <w:sz w:val="22"/>
        </w:rPr>
        <w:t>hedging position</w:t>
      </w:r>
      <w:r w:rsidRPr="00E94733">
        <w:rPr>
          <w:rFonts w:ascii="Times New Roman" w:hAnsi="Times New Roman"/>
          <w:kern w:val="0"/>
          <w:sz w:val="22"/>
        </w:rPr>
        <w:t>s.</w:t>
      </w:r>
    </w:p>
    <w:p w14:paraId="444FDC7E" w14:textId="20B6F0B3" w:rsidR="00B168C6" w:rsidRPr="008014EB" w:rsidRDefault="00BA745F" w:rsidP="008D6A74">
      <w:pPr>
        <w:tabs>
          <w:tab w:val="left" w:pos="1418"/>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kern w:val="0"/>
          <w:sz w:val="22"/>
        </w:rPr>
        <w:t>Article 25</w:t>
      </w:r>
      <w:r w:rsidRPr="00E94733">
        <w:rPr>
          <w:rFonts w:ascii="Times New Roman" w:hAnsi="Times New Roman"/>
          <w:kern w:val="0"/>
          <w:sz w:val="22"/>
        </w:rPr>
        <w:tab/>
        <w:t>Based on the conditions of the futures, options, and physicals market as well as open interests in the market, the Exchange may, from time to time, re</w:t>
      </w:r>
      <w:r w:rsidRPr="008014EB">
        <w:rPr>
          <w:rFonts w:ascii="Times New Roman" w:hAnsi="Times New Roman"/>
          <w:kern w:val="0"/>
          <w:sz w:val="22"/>
        </w:rPr>
        <w:t xml:space="preserve">quest a </w:t>
      </w:r>
      <w:r w:rsidRPr="008014EB">
        <w:rPr>
          <w:rFonts w:ascii="Times New Roman" w:hAnsi="Times New Roman"/>
          <w:bCs/>
          <w:kern w:val="0"/>
          <w:sz w:val="22"/>
        </w:rPr>
        <w:t xml:space="preserve">Non-FF </w:t>
      </w:r>
      <w:r w:rsidRPr="008014EB">
        <w:rPr>
          <w:rFonts w:ascii="Times New Roman" w:hAnsi="Times New Roman"/>
          <w:kern w:val="0"/>
          <w:sz w:val="22"/>
        </w:rPr>
        <w:t>Member</w:t>
      </w:r>
      <w:r w:rsidRPr="008014EB">
        <w:rPr>
          <w:rFonts w:ascii="Times New Roman" w:hAnsi="Times New Roman"/>
          <w:bCs/>
          <w:kern w:val="0"/>
          <w:sz w:val="22"/>
        </w:rPr>
        <w:t>, OSNBP,</w:t>
      </w:r>
      <w:r w:rsidRPr="008014EB">
        <w:rPr>
          <w:rFonts w:ascii="Times New Roman" w:hAnsi="Times New Roman"/>
          <w:kern w:val="0"/>
          <w:sz w:val="22"/>
        </w:rPr>
        <w:t xml:space="preserve"> or Client to provide additional materials on its </w:t>
      </w:r>
      <w:r w:rsidRPr="008014EB">
        <w:rPr>
          <w:rFonts w:ascii="Times New Roman" w:hAnsi="Times New Roman"/>
          <w:bCs/>
          <w:kern w:val="0"/>
          <w:sz w:val="22"/>
        </w:rPr>
        <w:t>received</w:t>
      </w:r>
      <w:r w:rsidRPr="008014EB">
        <w:rPr>
          <w:rFonts w:ascii="Times New Roman" w:hAnsi="Times New Roman"/>
          <w:kern w:val="0"/>
          <w:sz w:val="22"/>
        </w:rPr>
        <w:t xml:space="preserve"> hedging </w:t>
      </w:r>
      <w:r w:rsidR="00BE3F22">
        <w:rPr>
          <w:rFonts w:ascii="Times New Roman" w:hAnsi="Times New Roman"/>
          <w:kern w:val="0"/>
          <w:sz w:val="22"/>
        </w:rPr>
        <w:t>position quota</w:t>
      </w:r>
      <w:r w:rsidRPr="008014EB">
        <w:rPr>
          <w:rFonts w:ascii="Times New Roman" w:hAnsi="Times New Roman"/>
          <w:kern w:val="0"/>
          <w:sz w:val="22"/>
        </w:rPr>
        <w:t>.</w:t>
      </w:r>
    </w:p>
    <w:p w14:paraId="46CAB33A" w14:textId="243D1C87" w:rsidR="00B168C6" w:rsidRPr="00E94733" w:rsidRDefault="00BA745F" w:rsidP="008D6A74">
      <w:pPr>
        <w:tabs>
          <w:tab w:val="left" w:pos="1418"/>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kern w:val="0"/>
          <w:sz w:val="22"/>
        </w:rPr>
        <w:t>Article 26</w:t>
      </w:r>
      <w:r w:rsidRPr="00E94733">
        <w:rPr>
          <w:rFonts w:ascii="Times New Roman" w:hAnsi="Times New Roman"/>
          <w:kern w:val="0"/>
          <w:sz w:val="22"/>
        </w:rPr>
        <w:tab/>
        <w:t>If</w:t>
      </w:r>
      <w:r w:rsidRPr="008014EB">
        <w:rPr>
          <w:rFonts w:ascii="Times New Roman" w:hAnsi="Times New Roman"/>
          <w:kern w:val="0"/>
          <w:sz w:val="22"/>
        </w:rPr>
        <w:t xml:space="preserve"> a </w:t>
      </w:r>
      <w:r w:rsidRPr="008014EB">
        <w:rPr>
          <w:rFonts w:ascii="Times New Roman" w:hAnsi="Times New Roman"/>
          <w:bCs/>
          <w:kern w:val="0"/>
          <w:sz w:val="22"/>
        </w:rPr>
        <w:t xml:space="preserve">Non-FF </w:t>
      </w:r>
      <w:r w:rsidRPr="008014EB">
        <w:rPr>
          <w:rFonts w:ascii="Times New Roman" w:hAnsi="Times New Roman"/>
          <w:kern w:val="0"/>
          <w:sz w:val="22"/>
        </w:rPr>
        <w:t>Member</w:t>
      </w:r>
      <w:r w:rsidRPr="008014EB">
        <w:rPr>
          <w:rFonts w:ascii="Times New Roman" w:hAnsi="Times New Roman"/>
          <w:bCs/>
          <w:kern w:val="0"/>
          <w:sz w:val="22"/>
        </w:rPr>
        <w:t>, OSNBP,</w:t>
      </w:r>
      <w:r w:rsidRPr="008014EB">
        <w:rPr>
          <w:rFonts w:ascii="Times New Roman" w:hAnsi="Times New Roman"/>
          <w:kern w:val="0"/>
          <w:sz w:val="22"/>
        </w:rPr>
        <w:t xml:space="preserve"> or Client engages in fraud or otherwise breaches any rules of the Exchange when applying for or using a hedging</w:t>
      </w:r>
      <w:r w:rsidRPr="008014EB">
        <w:rPr>
          <w:rFonts w:ascii="Times New Roman" w:hAnsi="Times New Roman"/>
          <w:bCs/>
          <w:kern w:val="0"/>
          <w:sz w:val="22"/>
        </w:rPr>
        <w:t xml:space="preserve"> </w:t>
      </w:r>
      <w:r w:rsidR="00BE3F22">
        <w:rPr>
          <w:rFonts w:ascii="Times New Roman" w:hAnsi="Times New Roman"/>
          <w:kern w:val="0"/>
          <w:sz w:val="22"/>
        </w:rPr>
        <w:t>position quota</w:t>
      </w:r>
      <w:r w:rsidRPr="008014EB">
        <w:rPr>
          <w:rFonts w:ascii="Times New Roman" w:hAnsi="Times New Roman"/>
          <w:kern w:val="0"/>
          <w:sz w:val="22"/>
        </w:rPr>
        <w:t xml:space="preserve">, the Exchange may deny its application, adjust or cancel its hedging </w:t>
      </w:r>
      <w:r w:rsidR="00BE3F22">
        <w:rPr>
          <w:rFonts w:ascii="Times New Roman" w:hAnsi="Times New Roman"/>
          <w:kern w:val="0"/>
          <w:sz w:val="22"/>
        </w:rPr>
        <w:t>position quota</w:t>
      </w:r>
      <w:r w:rsidRPr="008014EB">
        <w:rPr>
          <w:rFonts w:ascii="Times New Roman" w:hAnsi="Times New Roman"/>
          <w:kern w:val="0"/>
          <w:sz w:val="22"/>
        </w:rPr>
        <w:t xml:space="preserve">, treat its </w:t>
      </w:r>
      <w:r w:rsidR="005E4DD4">
        <w:rPr>
          <w:rFonts w:ascii="Times New Roman" w:hAnsi="Times New Roman"/>
          <w:bCs/>
          <w:kern w:val="0"/>
          <w:sz w:val="22"/>
        </w:rPr>
        <w:t>hedging position</w:t>
      </w:r>
      <w:r w:rsidRPr="008014EB">
        <w:rPr>
          <w:rFonts w:ascii="Times New Roman" w:hAnsi="Times New Roman"/>
          <w:kern w:val="0"/>
          <w:sz w:val="22"/>
        </w:rPr>
        <w:t xml:space="preserve">s as </w:t>
      </w:r>
      <w:r w:rsidRPr="008014EB">
        <w:rPr>
          <w:rFonts w:ascii="Times New Roman" w:hAnsi="Times New Roman"/>
          <w:bCs/>
          <w:kern w:val="0"/>
          <w:sz w:val="22"/>
        </w:rPr>
        <w:t>general</w:t>
      </w:r>
      <w:r w:rsidRPr="008014EB">
        <w:rPr>
          <w:rFonts w:ascii="Times New Roman" w:hAnsi="Times New Roman"/>
          <w:kern w:val="0"/>
          <w:sz w:val="22"/>
        </w:rPr>
        <w:t xml:space="preserve"> pos</w:t>
      </w:r>
      <w:r w:rsidRPr="00E94733">
        <w:rPr>
          <w:rFonts w:ascii="Times New Roman" w:hAnsi="Times New Roman"/>
          <w:kern w:val="0"/>
          <w:sz w:val="22"/>
        </w:rPr>
        <w:t xml:space="preserve">itions or exercise forced position liquidation, and handle the case according to the </w:t>
      </w:r>
      <w:r w:rsidRPr="00E94733">
        <w:rPr>
          <w:rFonts w:ascii="Times New Roman" w:hAnsi="Times New Roman"/>
          <w:i/>
          <w:iCs/>
          <w:kern w:val="0"/>
          <w:sz w:val="22"/>
        </w:rPr>
        <w:t>Enforcement Rules of the Shanghai Futures Exchange</w:t>
      </w:r>
      <w:r w:rsidRPr="00E94733">
        <w:rPr>
          <w:rFonts w:ascii="Times New Roman" w:hAnsi="Times New Roman"/>
          <w:kern w:val="0"/>
          <w:sz w:val="22"/>
        </w:rPr>
        <w:t>.</w:t>
      </w:r>
    </w:p>
    <w:p w14:paraId="694A8FA9" w14:textId="505DE426" w:rsidR="00B168C6" w:rsidRPr="00E94733" w:rsidRDefault="00B168C6" w:rsidP="008D6A74">
      <w:pPr>
        <w:tabs>
          <w:tab w:val="left" w:pos="1418"/>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sz w:val="22"/>
        </w:rPr>
        <w:t>Article 2</w:t>
      </w:r>
      <w:r w:rsidR="00BA745F" w:rsidRPr="00E94733">
        <w:rPr>
          <w:rFonts w:ascii="Times New Roman" w:hAnsi="Times New Roman"/>
          <w:b/>
          <w:bCs/>
          <w:kern w:val="0"/>
          <w:sz w:val="22"/>
        </w:rPr>
        <w:t>7</w:t>
      </w:r>
      <w:r w:rsidRPr="00E94733">
        <w:rPr>
          <w:rFonts w:ascii="Times New Roman" w:hAnsi="Times New Roman"/>
          <w:sz w:val="22"/>
        </w:rPr>
        <w:tab/>
        <w:t>The Exchange may offer discounts on the trading margin or transaction fees of hedge trading.</w:t>
      </w:r>
    </w:p>
    <w:p w14:paraId="6C762D32" w14:textId="77777777" w:rsidR="00B168C6" w:rsidRPr="00E94733" w:rsidRDefault="00B168C6" w:rsidP="00936897">
      <w:pPr>
        <w:widowControl/>
        <w:tabs>
          <w:tab w:val="left" w:pos="1560"/>
        </w:tabs>
        <w:adjustRightInd w:val="0"/>
        <w:snapToGrid w:val="0"/>
        <w:spacing w:beforeLines="150" w:before="360" w:afterLines="100" w:after="240" w:line="276" w:lineRule="auto"/>
        <w:jc w:val="center"/>
        <w:rPr>
          <w:rFonts w:ascii="Times New Roman" w:hAnsi="Times New Roman"/>
          <w:b/>
          <w:sz w:val="22"/>
        </w:rPr>
      </w:pPr>
      <w:r w:rsidRPr="00E94733">
        <w:rPr>
          <w:rFonts w:ascii="Times New Roman" w:hAnsi="Times New Roman"/>
          <w:b/>
          <w:sz w:val="22"/>
        </w:rPr>
        <w:lastRenderedPageBreak/>
        <w:t>CHAPTER 6</w:t>
      </w:r>
      <w:r w:rsidRPr="00E94733">
        <w:rPr>
          <w:rFonts w:ascii="Times New Roman" w:hAnsi="Times New Roman"/>
          <w:b/>
          <w:sz w:val="22"/>
        </w:rPr>
        <w:tab/>
        <w:t>MISCELLANEOUS</w:t>
      </w:r>
    </w:p>
    <w:p w14:paraId="0CB0B919" w14:textId="52B4694D" w:rsidR="00B168C6" w:rsidRPr="00E94733" w:rsidRDefault="00B168C6" w:rsidP="008D6A74">
      <w:pPr>
        <w:tabs>
          <w:tab w:val="left" w:pos="1418"/>
        </w:tabs>
        <w:adjustRightInd w:val="0"/>
        <w:snapToGrid w:val="0"/>
        <w:spacing w:afterLines="100" w:after="240" w:line="276" w:lineRule="auto"/>
        <w:jc w:val="left"/>
        <w:rPr>
          <w:rFonts w:ascii="Times New Roman" w:hAnsi="Times New Roman"/>
          <w:b/>
          <w:bCs/>
          <w:sz w:val="22"/>
        </w:rPr>
      </w:pPr>
      <w:r w:rsidRPr="00E94733">
        <w:rPr>
          <w:rFonts w:ascii="Times New Roman" w:hAnsi="Times New Roman"/>
          <w:b/>
          <w:bCs/>
          <w:sz w:val="22"/>
        </w:rPr>
        <w:t>Article 2</w:t>
      </w:r>
      <w:r w:rsidR="00BA745F" w:rsidRPr="00E94733">
        <w:rPr>
          <w:rFonts w:ascii="Times New Roman" w:hAnsi="Times New Roman"/>
          <w:b/>
          <w:bCs/>
          <w:kern w:val="0"/>
          <w:sz w:val="22"/>
        </w:rPr>
        <w:t>8</w:t>
      </w:r>
      <w:r w:rsidRPr="00E94733">
        <w:rPr>
          <w:rFonts w:ascii="Times New Roman" w:hAnsi="Times New Roman"/>
          <w:b/>
          <w:bCs/>
          <w:sz w:val="22"/>
        </w:rPr>
        <w:tab/>
      </w:r>
      <w:r w:rsidRPr="00E94733">
        <w:rPr>
          <w:rFonts w:ascii="Times New Roman" w:eastAsia="等线" w:hAnsi="Times New Roman"/>
          <w:bCs/>
          <w:snapToGrid w:val="0"/>
          <w:kern w:val="22"/>
          <w:sz w:val="22"/>
        </w:rPr>
        <w:t xml:space="preserve">To the extent of any inconsistency between these </w:t>
      </w:r>
      <w:r w:rsidRPr="00E94733">
        <w:rPr>
          <w:rFonts w:ascii="Times New Roman" w:eastAsia="等线" w:hAnsi="Times New Roman"/>
          <w:bCs/>
          <w:i/>
          <w:iCs/>
          <w:snapToGrid w:val="0"/>
          <w:kern w:val="22"/>
          <w:sz w:val="22"/>
        </w:rPr>
        <w:t>Hedge Trading Rules</w:t>
      </w:r>
      <w:r w:rsidRPr="00E94733">
        <w:rPr>
          <w:rFonts w:ascii="Times New Roman" w:eastAsia="等线" w:hAnsi="Times New Roman"/>
          <w:bCs/>
          <w:snapToGrid w:val="0"/>
          <w:kern w:val="22"/>
          <w:sz w:val="22"/>
        </w:rPr>
        <w:t xml:space="preserve"> and the </w:t>
      </w:r>
      <w:r w:rsidR="00585C37" w:rsidRPr="00E94733">
        <w:rPr>
          <w:rFonts w:ascii="Times New Roman" w:eastAsia="等线" w:hAnsi="Times New Roman"/>
          <w:bCs/>
          <w:snapToGrid w:val="0"/>
          <w:kern w:val="22"/>
          <w:sz w:val="22"/>
        </w:rPr>
        <w:t xml:space="preserve">futures </w:t>
      </w:r>
      <w:r w:rsidRPr="00E94733">
        <w:rPr>
          <w:rFonts w:ascii="Times New Roman" w:eastAsia="等线" w:hAnsi="Times New Roman"/>
          <w:bCs/>
          <w:snapToGrid w:val="0"/>
          <w:kern w:val="22"/>
          <w:sz w:val="22"/>
        </w:rPr>
        <w:t>rules for the particular products, the product rules shall prevail.</w:t>
      </w:r>
    </w:p>
    <w:p w14:paraId="72B9B724" w14:textId="11610974" w:rsidR="00B168C6" w:rsidRPr="00E94733" w:rsidRDefault="00B168C6" w:rsidP="008D6A74">
      <w:pPr>
        <w:tabs>
          <w:tab w:val="left" w:pos="1418"/>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sz w:val="22"/>
        </w:rPr>
        <w:t xml:space="preserve">Article </w:t>
      </w:r>
      <w:r w:rsidR="00BA745F" w:rsidRPr="00E94733">
        <w:rPr>
          <w:rFonts w:ascii="Times New Roman" w:hAnsi="Times New Roman"/>
          <w:b/>
          <w:bCs/>
          <w:kern w:val="0"/>
          <w:sz w:val="22"/>
        </w:rPr>
        <w:t>29</w:t>
      </w:r>
      <w:r w:rsidRPr="00E94733">
        <w:rPr>
          <w:rFonts w:ascii="Times New Roman" w:hAnsi="Times New Roman"/>
          <w:sz w:val="22"/>
        </w:rPr>
        <w:tab/>
        <w:t xml:space="preserve">The Exchange reserves the right to interpret these </w:t>
      </w:r>
      <w:r w:rsidRPr="00E94733">
        <w:rPr>
          <w:rFonts w:ascii="Times New Roman" w:hAnsi="Times New Roman"/>
          <w:i/>
          <w:iCs/>
          <w:sz w:val="22"/>
        </w:rPr>
        <w:t>Hedge Trading Rules</w:t>
      </w:r>
      <w:r w:rsidRPr="00E94733">
        <w:rPr>
          <w:rFonts w:ascii="Times New Roman" w:hAnsi="Times New Roman"/>
          <w:sz w:val="22"/>
        </w:rPr>
        <w:t>.</w:t>
      </w:r>
    </w:p>
    <w:p w14:paraId="24DD6012" w14:textId="462B0682" w:rsidR="00D81420" w:rsidRPr="008014EB" w:rsidRDefault="00BA745F" w:rsidP="00FF485B">
      <w:pPr>
        <w:tabs>
          <w:tab w:val="left" w:pos="1418"/>
        </w:tabs>
        <w:adjustRightInd w:val="0"/>
        <w:snapToGrid w:val="0"/>
        <w:spacing w:afterLines="100" w:after="240" w:line="276" w:lineRule="auto"/>
        <w:jc w:val="left"/>
        <w:rPr>
          <w:rFonts w:ascii="Times New Roman" w:hAnsi="Times New Roman"/>
          <w:sz w:val="22"/>
        </w:rPr>
      </w:pPr>
      <w:r w:rsidRPr="00E94733">
        <w:rPr>
          <w:rFonts w:ascii="Times New Roman" w:hAnsi="Times New Roman"/>
          <w:b/>
          <w:bCs/>
          <w:kern w:val="0"/>
          <w:sz w:val="22"/>
        </w:rPr>
        <w:t>Article 30</w:t>
      </w:r>
      <w:r w:rsidRPr="00E94733">
        <w:rPr>
          <w:rFonts w:ascii="Times New Roman" w:hAnsi="Times New Roman"/>
          <w:kern w:val="0"/>
          <w:sz w:val="22"/>
        </w:rPr>
        <w:tab/>
        <w:t xml:space="preserve">These </w:t>
      </w:r>
      <w:r w:rsidRPr="00E94733">
        <w:rPr>
          <w:rFonts w:ascii="Times New Roman" w:hAnsi="Times New Roman"/>
          <w:i/>
          <w:iCs/>
          <w:kern w:val="0"/>
          <w:sz w:val="22"/>
        </w:rPr>
        <w:t>Hedge Trading Rules</w:t>
      </w:r>
      <w:r w:rsidRPr="00E94733">
        <w:rPr>
          <w:rFonts w:ascii="Times New Roman" w:hAnsi="Times New Roman"/>
          <w:kern w:val="0"/>
          <w:sz w:val="22"/>
        </w:rPr>
        <w:t xml:space="preserve"> take eff</w:t>
      </w:r>
      <w:r w:rsidRPr="008014EB">
        <w:rPr>
          <w:rFonts w:ascii="Times New Roman" w:hAnsi="Times New Roman"/>
          <w:kern w:val="0"/>
          <w:sz w:val="22"/>
        </w:rPr>
        <w:t xml:space="preserve">ect on </w:t>
      </w:r>
      <w:r w:rsidR="005446D8">
        <w:rPr>
          <w:rFonts w:ascii="Times New Roman" w:eastAsia="仿宋_GB2312" w:hAnsi="Times New Roman"/>
          <w:kern w:val="0"/>
          <w:sz w:val="22"/>
        </w:rPr>
        <w:t>August 8, 2025</w:t>
      </w:r>
      <w:bookmarkStart w:id="0" w:name="_GoBack"/>
      <w:bookmarkEnd w:id="0"/>
      <w:r w:rsidRPr="008014EB">
        <w:rPr>
          <w:rFonts w:ascii="Times New Roman" w:hAnsi="Times New Roman"/>
          <w:kern w:val="0"/>
          <w:sz w:val="22"/>
        </w:rPr>
        <w:t>.</w:t>
      </w:r>
    </w:p>
    <w:sectPr w:rsidR="00D81420" w:rsidRPr="008014EB" w:rsidSect="00936897">
      <w:foot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D427B" w14:textId="77777777" w:rsidR="007D0C52" w:rsidRDefault="007D0C52" w:rsidP="00B665D8">
      <w:r>
        <w:separator/>
      </w:r>
    </w:p>
  </w:endnote>
  <w:endnote w:type="continuationSeparator" w:id="0">
    <w:p w14:paraId="15A5059A" w14:textId="77777777" w:rsidR="007D0C52" w:rsidRDefault="007D0C52" w:rsidP="00B6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ptos Display">
    <w:altName w:val="Arial"/>
    <w:charset w:val="00"/>
    <w:family w:val="swiss"/>
    <w:pitch w:val="variable"/>
    <w:sig w:usb0="00000001" w:usb1="00000003" w:usb2="00000000" w:usb3="00000000" w:csb0="0000019F" w:csb1="00000000"/>
  </w:font>
  <w:font w:name="等线 Light">
    <w:altName w:val="宋体"/>
    <w:panose1 w:val="00000000000000000000"/>
    <w:charset w:val="86"/>
    <w:family w:val="roman"/>
    <w:notTrueType/>
    <w:pitch w:val="default"/>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FZDaBiaoSong-B06S">
    <w:altName w:val="微软雅黑"/>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076420"/>
      <w:docPartObj>
        <w:docPartGallery w:val="Page Numbers (Bottom of Page)"/>
        <w:docPartUnique/>
      </w:docPartObj>
    </w:sdtPr>
    <w:sdtEndPr>
      <w:rPr>
        <w:noProof/>
      </w:rPr>
    </w:sdtEndPr>
    <w:sdtContent>
      <w:p w14:paraId="13454D81" w14:textId="0035C568" w:rsidR="00B665D8" w:rsidRDefault="00B665D8" w:rsidP="00B665D8">
        <w:pPr>
          <w:pStyle w:val="ae"/>
          <w:jc w:val="center"/>
        </w:pPr>
        <w:r w:rsidRPr="00B665D8">
          <w:rPr>
            <w:rFonts w:ascii="Times New Roman" w:hAnsi="Times New Roman"/>
            <w:sz w:val="20"/>
          </w:rPr>
          <w:fldChar w:fldCharType="begin"/>
        </w:r>
        <w:r w:rsidRPr="00B665D8">
          <w:rPr>
            <w:rFonts w:ascii="Times New Roman" w:hAnsi="Times New Roman"/>
            <w:sz w:val="20"/>
          </w:rPr>
          <w:instrText xml:space="preserve"> PAGE   \* MERGEFORMAT </w:instrText>
        </w:r>
        <w:r w:rsidRPr="00B665D8">
          <w:rPr>
            <w:rFonts w:ascii="Times New Roman" w:hAnsi="Times New Roman"/>
            <w:sz w:val="20"/>
          </w:rPr>
          <w:fldChar w:fldCharType="separate"/>
        </w:r>
        <w:r w:rsidR="005446D8">
          <w:rPr>
            <w:rFonts w:ascii="Times New Roman" w:hAnsi="Times New Roman"/>
            <w:noProof/>
            <w:sz w:val="20"/>
          </w:rPr>
          <w:t>4</w:t>
        </w:r>
        <w:r w:rsidRPr="00B665D8">
          <w:rPr>
            <w:rFonts w:ascii="Times New Roman" w:hAnsi="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938FC" w14:textId="77777777" w:rsidR="007D0C52" w:rsidRDefault="007D0C52" w:rsidP="00B665D8">
      <w:r>
        <w:separator/>
      </w:r>
    </w:p>
  </w:footnote>
  <w:footnote w:type="continuationSeparator" w:id="0">
    <w:p w14:paraId="56CE3BD5" w14:textId="77777777" w:rsidR="007D0C52" w:rsidRDefault="007D0C52" w:rsidP="00B66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57"/>
    <w:rsid w:val="00001B3E"/>
    <w:rsid w:val="00003F7A"/>
    <w:rsid w:val="000513E8"/>
    <w:rsid w:val="00055A38"/>
    <w:rsid w:val="0008455A"/>
    <w:rsid w:val="00097031"/>
    <w:rsid w:val="000E73ED"/>
    <w:rsid w:val="00100F3C"/>
    <w:rsid w:val="00106A4B"/>
    <w:rsid w:val="00121629"/>
    <w:rsid w:val="001335A5"/>
    <w:rsid w:val="0013698D"/>
    <w:rsid w:val="00147FCE"/>
    <w:rsid w:val="00153D87"/>
    <w:rsid w:val="00186EF1"/>
    <w:rsid w:val="001A257E"/>
    <w:rsid w:val="001C7494"/>
    <w:rsid w:val="001D1756"/>
    <w:rsid w:val="001E7773"/>
    <w:rsid w:val="0022736D"/>
    <w:rsid w:val="0025580E"/>
    <w:rsid w:val="002774C8"/>
    <w:rsid w:val="002A578D"/>
    <w:rsid w:val="002C58C7"/>
    <w:rsid w:val="002D2923"/>
    <w:rsid w:val="002E4733"/>
    <w:rsid w:val="002F051F"/>
    <w:rsid w:val="002F1F93"/>
    <w:rsid w:val="00334B9D"/>
    <w:rsid w:val="00355591"/>
    <w:rsid w:val="00362723"/>
    <w:rsid w:val="003628B4"/>
    <w:rsid w:val="003723FB"/>
    <w:rsid w:val="00406F74"/>
    <w:rsid w:val="0045418E"/>
    <w:rsid w:val="00455506"/>
    <w:rsid w:val="0046182D"/>
    <w:rsid w:val="00463664"/>
    <w:rsid w:val="0047394B"/>
    <w:rsid w:val="00476C5F"/>
    <w:rsid w:val="004F2923"/>
    <w:rsid w:val="005446D8"/>
    <w:rsid w:val="00553478"/>
    <w:rsid w:val="0056220F"/>
    <w:rsid w:val="00571098"/>
    <w:rsid w:val="00585C37"/>
    <w:rsid w:val="00595244"/>
    <w:rsid w:val="005E4DD4"/>
    <w:rsid w:val="005E6AE4"/>
    <w:rsid w:val="006152D0"/>
    <w:rsid w:val="00683789"/>
    <w:rsid w:val="0073279B"/>
    <w:rsid w:val="00755104"/>
    <w:rsid w:val="007A2145"/>
    <w:rsid w:val="007B164F"/>
    <w:rsid w:val="007B3968"/>
    <w:rsid w:val="007D0C52"/>
    <w:rsid w:val="007D30EB"/>
    <w:rsid w:val="008014EB"/>
    <w:rsid w:val="0083435E"/>
    <w:rsid w:val="008516F0"/>
    <w:rsid w:val="008904DE"/>
    <w:rsid w:val="008A3274"/>
    <w:rsid w:val="008D6A74"/>
    <w:rsid w:val="00906DBF"/>
    <w:rsid w:val="00932AB6"/>
    <w:rsid w:val="00934AB9"/>
    <w:rsid w:val="00936897"/>
    <w:rsid w:val="00943612"/>
    <w:rsid w:val="00994710"/>
    <w:rsid w:val="009A1BED"/>
    <w:rsid w:val="009C1CC5"/>
    <w:rsid w:val="009E4338"/>
    <w:rsid w:val="009E600B"/>
    <w:rsid w:val="00A20505"/>
    <w:rsid w:val="00A777D0"/>
    <w:rsid w:val="00A95AE5"/>
    <w:rsid w:val="00AC1E62"/>
    <w:rsid w:val="00AC5222"/>
    <w:rsid w:val="00AE2857"/>
    <w:rsid w:val="00B168C6"/>
    <w:rsid w:val="00B665D8"/>
    <w:rsid w:val="00BA745F"/>
    <w:rsid w:val="00BB19A0"/>
    <w:rsid w:val="00BD6AEC"/>
    <w:rsid w:val="00BE3F22"/>
    <w:rsid w:val="00BF0528"/>
    <w:rsid w:val="00BF08C9"/>
    <w:rsid w:val="00C4536E"/>
    <w:rsid w:val="00C470A4"/>
    <w:rsid w:val="00C56141"/>
    <w:rsid w:val="00C72B1D"/>
    <w:rsid w:val="00C74160"/>
    <w:rsid w:val="00CB15E6"/>
    <w:rsid w:val="00CB52D2"/>
    <w:rsid w:val="00D02682"/>
    <w:rsid w:val="00D02A0F"/>
    <w:rsid w:val="00D2680A"/>
    <w:rsid w:val="00D42DF5"/>
    <w:rsid w:val="00D74216"/>
    <w:rsid w:val="00D81420"/>
    <w:rsid w:val="00D83442"/>
    <w:rsid w:val="00D94CA5"/>
    <w:rsid w:val="00DA03F1"/>
    <w:rsid w:val="00DA6D27"/>
    <w:rsid w:val="00DA715D"/>
    <w:rsid w:val="00E859BB"/>
    <w:rsid w:val="00E94733"/>
    <w:rsid w:val="00EA5EE0"/>
    <w:rsid w:val="00EE15E8"/>
    <w:rsid w:val="00EE497F"/>
    <w:rsid w:val="00EF15ED"/>
    <w:rsid w:val="00EF7A5F"/>
    <w:rsid w:val="00EF7C95"/>
    <w:rsid w:val="00F12E08"/>
    <w:rsid w:val="00F24E58"/>
    <w:rsid w:val="00FB0747"/>
    <w:rsid w:val="00FC1391"/>
    <w:rsid w:val="00FE4FEF"/>
    <w:rsid w:val="00FF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9622C"/>
  <w15:chartTrackingRefBased/>
  <w15:docId w15:val="{F4478479-FD73-4A20-AC2A-25CD14FB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4"/>
        <w:lang w:val="en-US" w:eastAsia="zh-CN"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5D8"/>
    <w:pPr>
      <w:widowControl w:val="0"/>
      <w:spacing w:line="240" w:lineRule="auto"/>
      <w:jc w:val="both"/>
    </w:pPr>
    <w:rPr>
      <w:rFonts w:ascii="Calibri" w:hAnsi="Calibri" w:cs="Times New Roman"/>
      <w:sz w:val="21"/>
      <w:szCs w:val="22"/>
      <w14:ligatures w14:val="none"/>
    </w:rPr>
  </w:style>
  <w:style w:type="paragraph" w:styleId="1">
    <w:name w:val="heading 1"/>
    <w:basedOn w:val="a"/>
    <w:next w:val="a"/>
    <w:link w:val="1Char"/>
    <w:uiPriority w:val="9"/>
    <w:qFormat/>
    <w:rsid w:val="00AE2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E2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E28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AE28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AE2857"/>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AE2857"/>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AE2857"/>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AE2857"/>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AE2857"/>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DA03F1"/>
    <w:rPr>
      <w:rFonts w:ascii="Arial" w:hAnsi="Arial"/>
      <w:sz w:val="20"/>
      <w:szCs w:val="20"/>
    </w:rPr>
  </w:style>
  <w:style w:type="character" w:customStyle="1" w:styleId="Char">
    <w:name w:val="批注文字 Char"/>
    <w:basedOn w:val="a0"/>
    <w:link w:val="a3"/>
    <w:uiPriority w:val="99"/>
    <w:rsid w:val="00DA03F1"/>
    <w:rPr>
      <w:rFonts w:ascii="Arial" w:hAnsi="Arial"/>
      <w:sz w:val="20"/>
      <w:szCs w:val="20"/>
    </w:rPr>
  </w:style>
  <w:style w:type="character" w:customStyle="1" w:styleId="1Char">
    <w:name w:val="标题 1 Char"/>
    <w:basedOn w:val="a0"/>
    <w:link w:val="1"/>
    <w:uiPriority w:val="9"/>
    <w:rsid w:val="00AE2857"/>
    <w:rPr>
      <w:rFonts w:asciiTheme="majorHAnsi" w:eastAsiaTheme="majorEastAsia" w:hAnsiTheme="majorHAnsi" w:cstheme="majorBidi"/>
      <w:color w:val="0F4761" w:themeColor="accent1" w:themeShade="BF"/>
      <w:sz w:val="40"/>
      <w:szCs w:val="40"/>
    </w:rPr>
  </w:style>
  <w:style w:type="character" w:customStyle="1" w:styleId="2Char">
    <w:name w:val="标题 2 Char"/>
    <w:basedOn w:val="a0"/>
    <w:link w:val="2"/>
    <w:uiPriority w:val="9"/>
    <w:semiHidden/>
    <w:rsid w:val="00AE2857"/>
    <w:rPr>
      <w:rFonts w:asciiTheme="majorHAnsi" w:eastAsiaTheme="majorEastAsia" w:hAnsiTheme="majorHAnsi" w:cstheme="majorBidi"/>
      <w:color w:val="0F4761" w:themeColor="accent1" w:themeShade="BF"/>
      <w:sz w:val="32"/>
      <w:szCs w:val="32"/>
    </w:rPr>
  </w:style>
  <w:style w:type="character" w:customStyle="1" w:styleId="3Char">
    <w:name w:val="标题 3 Char"/>
    <w:basedOn w:val="a0"/>
    <w:link w:val="3"/>
    <w:uiPriority w:val="9"/>
    <w:semiHidden/>
    <w:rsid w:val="00AE2857"/>
    <w:rPr>
      <w:rFonts w:asciiTheme="minorHAnsi" w:eastAsiaTheme="majorEastAsia" w:hAnsiTheme="minorHAnsi" w:cstheme="majorBidi"/>
      <w:color w:val="0F4761" w:themeColor="accent1" w:themeShade="BF"/>
      <w:sz w:val="28"/>
      <w:szCs w:val="28"/>
    </w:rPr>
  </w:style>
  <w:style w:type="character" w:customStyle="1" w:styleId="4Char">
    <w:name w:val="标题 4 Char"/>
    <w:basedOn w:val="a0"/>
    <w:link w:val="4"/>
    <w:uiPriority w:val="9"/>
    <w:semiHidden/>
    <w:rsid w:val="00AE2857"/>
    <w:rPr>
      <w:rFonts w:asciiTheme="minorHAnsi" w:eastAsiaTheme="majorEastAsia" w:hAnsiTheme="minorHAnsi" w:cstheme="majorBidi"/>
      <w:i/>
      <w:iCs/>
      <w:color w:val="0F4761" w:themeColor="accent1" w:themeShade="BF"/>
    </w:rPr>
  </w:style>
  <w:style w:type="character" w:customStyle="1" w:styleId="5Char">
    <w:name w:val="标题 5 Char"/>
    <w:basedOn w:val="a0"/>
    <w:link w:val="5"/>
    <w:uiPriority w:val="9"/>
    <w:semiHidden/>
    <w:rsid w:val="00AE2857"/>
    <w:rPr>
      <w:rFonts w:asciiTheme="minorHAnsi" w:eastAsiaTheme="majorEastAsia" w:hAnsiTheme="minorHAnsi" w:cstheme="majorBidi"/>
      <w:color w:val="0F4761" w:themeColor="accent1" w:themeShade="BF"/>
    </w:rPr>
  </w:style>
  <w:style w:type="character" w:customStyle="1" w:styleId="6Char">
    <w:name w:val="标题 6 Char"/>
    <w:basedOn w:val="a0"/>
    <w:link w:val="6"/>
    <w:uiPriority w:val="9"/>
    <w:semiHidden/>
    <w:rsid w:val="00AE2857"/>
    <w:rPr>
      <w:rFonts w:asciiTheme="minorHAnsi" w:eastAsiaTheme="majorEastAsia" w:hAnsiTheme="minorHAnsi" w:cstheme="majorBidi"/>
      <w:i/>
      <w:iCs/>
      <w:color w:val="595959" w:themeColor="text1" w:themeTint="A6"/>
    </w:rPr>
  </w:style>
  <w:style w:type="character" w:customStyle="1" w:styleId="7Char">
    <w:name w:val="标题 7 Char"/>
    <w:basedOn w:val="a0"/>
    <w:link w:val="7"/>
    <w:uiPriority w:val="9"/>
    <w:semiHidden/>
    <w:rsid w:val="00AE2857"/>
    <w:rPr>
      <w:rFonts w:asciiTheme="minorHAnsi" w:eastAsiaTheme="majorEastAsia" w:hAnsiTheme="minorHAnsi" w:cstheme="majorBidi"/>
      <w:color w:val="595959" w:themeColor="text1" w:themeTint="A6"/>
    </w:rPr>
  </w:style>
  <w:style w:type="character" w:customStyle="1" w:styleId="8Char">
    <w:name w:val="标题 8 Char"/>
    <w:basedOn w:val="a0"/>
    <w:link w:val="8"/>
    <w:uiPriority w:val="9"/>
    <w:semiHidden/>
    <w:rsid w:val="00AE2857"/>
    <w:rPr>
      <w:rFonts w:asciiTheme="minorHAnsi" w:eastAsiaTheme="majorEastAsia" w:hAnsiTheme="minorHAnsi" w:cstheme="majorBidi"/>
      <w:i/>
      <w:iCs/>
      <w:color w:val="272727" w:themeColor="text1" w:themeTint="D8"/>
    </w:rPr>
  </w:style>
  <w:style w:type="character" w:customStyle="1" w:styleId="9Char">
    <w:name w:val="标题 9 Char"/>
    <w:basedOn w:val="a0"/>
    <w:link w:val="9"/>
    <w:uiPriority w:val="9"/>
    <w:semiHidden/>
    <w:rsid w:val="00AE2857"/>
    <w:rPr>
      <w:rFonts w:asciiTheme="minorHAnsi" w:eastAsiaTheme="majorEastAsia" w:hAnsiTheme="minorHAnsi" w:cstheme="majorBidi"/>
      <w:color w:val="272727" w:themeColor="text1" w:themeTint="D8"/>
    </w:rPr>
  </w:style>
  <w:style w:type="paragraph" w:styleId="a4">
    <w:name w:val="Title"/>
    <w:basedOn w:val="a"/>
    <w:next w:val="a"/>
    <w:link w:val="Char0"/>
    <w:uiPriority w:val="10"/>
    <w:qFormat/>
    <w:rsid w:val="00AE2857"/>
    <w:pPr>
      <w:spacing w:after="80"/>
      <w:contextualSpacing/>
    </w:pPr>
    <w:rPr>
      <w:rFonts w:asciiTheme="majorHAnsi" w:eastAsiaTheme="majorEastAsia" w:hAnsiTheme="majorHAnsi" w:cstheme="majorBidi"/>
      <w:spacing w:val="-10"/>
      <w:kern w:val="28"/>
      <w:sz w:val="56"/>
      <w:szCs w:val="56"/>
    </w:rPr>
  </w:style>
  <w:style w:type="character" w:customStyle="1" w:styleId="Char0">
    <w:name w:val="标题 Char"/>
    <w:basedOn w:val="a0"/>
    <w:link w:val="a4"/>
    <w:uiPriority w:val="10"/>
    <w:rsid w:val="00AE2857"/>
    <w:rPr>
      <w:rFonts w:asciiTheme="majorHAnsi" w:eastAsiaTheme="majorEastAsia" w:hAnsiTheme="majorHAnsi" w:cstheme="majorBidi"/>
      <w:spacing w:val="-10"/>
      <w:kern w:val="28"/>
      <w:sz w:val="56"/>
      <w:szCs w:val="56"/>
    </w:rPr>
  </w:style>
  <w:style w:type="paragraph" w:styleId="a5">
    <w:name w:val="Subtitle"/>
    <w:basedOn w:val="a"/>
    <w:next w:val="a"/>
    <w:link w:val="Char1"/>
    <w:uiPriority w:val="11"/>
    <w:qFormat/>
    <w:rsid w:val="00AE285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副标题 Char"/>
    <w:basedOn w:val="a0"/>
    <w:link w:val="a5"/>
    <w:uiPriority w:val="11"/>
    <w:rsid w:val="00AE2857"/>
    <w:rPr>
      <w:rFonts w:asciiTheme="minorHAnsi" w:eastAsiaTheme="majorEastAsia" w:hAnsiTheme="minorHAnsi" w:cstheme="majorBidi"/>
      <w:color w:val="595959" w:themeColor="text1" w:themeTint="A6"/>
      <w:spacing w:val="15"/>
      <w:sz w:val="28"/>
      <w:szCs w:val="28"/>
    </w:rPr>
  </w:style>
  <w:style w:type="paragraph" w:styleId="a6">
    <w:name w:val="Quote"/>
    <w:basedOn w:val="a"/>
    <w:next w:val="a"/>
    <w:link w:val="Char2"/>
    <w:uiPriority w:val="29"/>
    <w:qFormat/>
    <w:rsid w:val="00AE2857"/>
    <w:pPr>
      <w:spacing w:before="160" w:after="160"/>
      <w:jc w:val="center"/>
    </w:pPr>
    <w:rPr>
      <w:i/>
      <w:iCs/>
      <w:color w:val="404040" w:themeColor="text1" w:themeTint="BF"/>
    </w:rPr>
  </w:style>
  <w:style w:type="character" w:customStyle="1" w:styleId="Char2">
    <w:name w:val="引用 Char"/>
    <w:basedOn w:val="a0"/>
    <w:link w:val="a6"/>
    <w:uiPriority w:val="29"/>
    <w:rsid w:val="00AE2857"/>
    <w:rPr>
      <w:i/>
      <w:iCs/>
      <w:color w:val="404040" w:themeColor="text1" w:themeTint="BF"/>
    </w:rPr>
  </w:style>
  <w:style w:type="paragraph" w:styleId="a7">
    <w:name w:val="List Paragraph"/>
    <w:basedOn w:val="a"/>
    <w:uiPriority w:val="34"/>
    <w:qFormat/>
    <w:rsid w:val="00AE2857"/>
    <w:pPr>
      <w:ind w:left="720"/>
      <w:contextualSpacing/>
    </w:pPr>
  </w:style>
  <w:style w:type="character" w:styleId="a8">
    <w:name w:val="Intense Emphasis"/>
    <w:basedOn w:val="a0"/>
    <w:uiPriority w:val="21"/>
    <w:qFormat/>
    <w:rsid w:val="00AE2857"/>
    <w:rPr>
      <w:i/>
      <w:iCs/>
      <w:color w:val="0F4761" w:themeColor="accent1" w:themeShade="BF"/>
    </w:rPr>
  </w:style>
  <w:style w:type="paragraph" w:styleId="a9">
    <w:name w:val="Intense Quote"/>
    <w:basedOn w:val="a"/>
    <w:next w:val="a"/>
    <w:link w:val="Char3"/>
    <w:uiPriority w:val="30"/>
    <w:qFormat/>
    <w:rsid w:val="00AE2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明显引用 Char"/>
    <w:basedOn w:val="a0"/>
    <w:link w:val="a9"/>
    <w:uiPriority w:val="30"/>
    <w:rsid w:val="00AE2857"/>
    <w:rPr>
      <w:i/>
      <w:iCs/>
      <w:color w:val="0F4761" w:themeColor="accent1" w:themeShade="BF"/>
    </w:rPr>
  </w:style>
  <w:style w:type="character" w:styleId="aa">
    <w:name w:val="Intense Reference"/>
    <w:basedOn w:val="a0"/>
    <w:uiPriority w:val="32"/>
    <w:qFormat/>
    <w:rsid w:val="00AE2857"/>
    <w:rPr>
      <w:b/>
      <w:bCs/>
      <w:smallCaps/>
      <w:color w:val="0F4761" w:themeColor="accent1" w:themeShade="BF"/>
      <w:spacing w:val="5"/>
    </w:rPr>
  </w:style>
  <w:style w:type="character" w:styleId="ab">
    <w:name w:val="annotation reference"/>
    <w:uiPriority w:val="99"/>
    <w:unhideWhenUsed/>
    <w:qFormat/>
    <w:rsid w:val="00B665D8"/>
    <w:rPr>
      <w:sz w:val="21"/>
      <w:szCs w:val="21"/>
    </w:rPr>
  </w:style>
  <w:style w:type="paragraph" w:customStyle="1" w:styleId="ac">
    <w:name w:val="一级标题"/>
    <w:basedOn w:val="a"/>
    <w:rsid w:val="00B665D8"/>
    <w:pPr>
      <w:spacing w:line="560" w:lineRule="exact"/>
      <w:jc w:val="center"/>
      <w:outlineLvl w:val="0"/>
    </w:pPr>
    <w:rPr>
      <w:rFonts w:ascii="FZDaBiaoSong-B06S" w:eastAsia="方正大标宋简体" w:hAnsi="FZDaBiaoSong-B06S" w:hint="eastAsia"/>
      <w:sz w:val="42"/>
      <w:szCs w:val="42"/>
    </w:rPr>
  </w:style>
  <w:style w:type="paragraph" w:styleId="ad">
    <w:name w:val="header"/>
    <w:basedOn w:val="a"/>
    <w:link w:val="Char4"/>
    <w:uiPriority w:val="99"/>
    <w:unhideWhenUsed/>
    <w:rsid w:val="00B665D8"/>
    <w:pPr>
      <w:tabs>
        <w:tab w:val="center" w:pos="4680"/>
        <w:tab w:val="right" w:pos="9360"/>
      </w:tabs>
    </w:pPr>
  </w:style>
  <w:style w:type="character" w:customStyle="1" w:styleId="Char4">
    <w:name w:val="页眉 Char"/>
    <w:basedOn w:val="a0"/>
    <w:link w:val="ad"/>
    <w:uiPriority w:val="99"/>
    <w:rsid w:val="00B665D8"/>
    <w:rPr>
      <w:rFonts w:ascii="Calibri" w:hAnsi="Calibri" w:cs="Times New Roman"/>
      <w:sz w:val="21"/>
      <w:szCs w:val="22"/>
      <w14:ligatures w14:val="none"/>
    </w:rPr>
  </w:style>
  <w:style w:type="paragraph" w:styleId="ae">
    <w:name w:val="footer"/>
    <w:basedOn w:val="a"/>
    <w:link w:val="Char5"/>
    <w:uiPriority w:val="99"/>
    <w:unhideWhenUsed/>
    <w:rsid w:val="00B665D8"/>
    <w:pPr>
      <w:tabs>
        <w:tab w:val="center" w:pos="4680"/>
        <w:tab w:val="right" w:pos="9360"/>
      </w:tabs>
    </w:pPr>
  </w:style>
  <w:style w:type="character" w:customStyle="1" w:styleId="Char5">
    <w:name w:val="页脚 Char"/>
    <w:basedOn w:val="a0"/>
    <w:link w:val="ae"/>
    <w:uiPriority w:val="99"/>
    <w:rsid w:val="00B665D8"/>
    <w:rPr>
      <w:rFonts w:ascii="Calibri" w:hAnsi="Calibri" w:cs="Times New Roman"/>
      <w:sz w:val="21"/>
      <w:szCs w:val="22"/>
      <w14:ligatures w14:val="none"/>
    </w:rPr>
  </w:style>
  <w:style w:type="paragraph" w:styleId="af">
    <w:name w:val="annotation subject"/>
    <w:basedOn w:val="a3"/>
    <w:next w:val="a3"/>
    <w:link w:val="Char6"/>
    <w:uiPriority w:val="99"/>
    <w:semiHidden/>
    <w:unhideWhenUsed/>
    <w:rsid w:val="00E859BB"/>
    <w:rPr>
      <w:rFonts w:ascii="Calibri" w:hAnsi="Calibri"/>
      <w:b/>
      <w:bCs/>
    </w:rPr>
  </w:style>
  <w:style w:type="character" w:customStyle="1" w:styleId="Char6">
    <w:name w:val="批注主题 Char"/>
    <w:basedOn w:val="Char"/>
    <w:link w:val="af"/>
    <w:uiPriority w:val="99"/>
    <w:semiHidden/>
    <w:rsid w:val="00E859BB"/>
    <w:rPr>
      <w:rFonts w:ascii="Calibri" w:hAnsi="Calibri" w:cs="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70778">
      <w:bodyDiv w:val="1"/>
      <w:marLeft w:val="0"/>
      <w:marRight w:val="0"/>
      <w:marTop w:val="0"/>
      <w:marBottom w:val="0"/>
      <w:divBdr>
        <w:top w:val="none" w:sz="0" w:space="0" w:color="auto"/>
        <w:left w:val="none" w:sz="0" w:space="0" w:color="auto"/>
        <w:bottom w:val="none" w:sz="0" w:space="0" w:color="auto"/>
        <w:right w:val="none" w:sz="0" w:space="0" w:color="auto"/>
      </w:divBdr>
    </w:div>
    <w:div w:id="752896589">
      <w:bodyDiv w:val="1"/>
      <w:marLeft w:val="0"/>
      <w:marRight w:val="0"/>
      <w:marTop w:val="0"/>
      <w:marBottom w:val="0"/>
      <w:divBdr>
        <w:top w:val="none" w:sz="0" w:space="0" w:color="auto"/>
        <w:left w:val="none" w:sz="0" w:space="0" w:color="auto"/>
        <w:bottom w:val="none" w:sz="0" w:space="0" w:color="auto"/>
        <w:right w:val="none" w:sz="0" w:space="0" w:color="auto"/>
      </w:divBdr>
    </w:div>
    <w:div w:id="978875061">
      <w:bodyDiv w:val="1"/>
      <w:marLeft w:val="0"/>
      <w:marRight w:val="0"/>
      <w:marTop w:val="0"/>
      <w:marBottom w:val="0"/>
      <w:divBdr>
        <w:top w:val="none" w:sz="0" w:space="0" w:color="auto"/>
        <w:left w:val="none" w:sz="0" w:space="0" w:color="auto"/>
        <w:bottom w:val="none" w:sz="0" w:space="0" w:color="auto"/>
        <w:right w:val="none" w:sz="0" w:space="0" w:color="auto"/>
      </w:divBdr>
    </w:div>
    <w:div w:id="1027558087">
      <w:bodyDiv w:val="1"/>
      <w:marLeft w:val="0"/>
      <w:marRight w:val="0"/>
      <w:marTop w:val="0"/>
      <w:marBottom w:val="0"/>
      <w:divBdr>
        <w:top w:val="none" w:sz="0" w:space="0" w:color="auto"/>
        <w:left w:val="none" w:sz="0" w:space="0" w:color="auto"/>
        <w:bottom w:val="none" w:sz="0" w:space="0" w:color="auto"/>
        <w:right w:val="none" w:sz="0" w:space="0" w:color="auto"/>
      </w:divBdr>
    </w:div>
    <w:div w:id="1089542075">
      <w:bodyDiv w:val="1"/>
      <w:marLeft w:val="0"/>
      <w:marRight w:val="0"/>
      <w:marTop w:val="0"/>
      <w:marBottom w:val="0"/>
      <w:divBdr>
        <w:top w:val="none" w:sz="0" w:space="0" w:color="auto"/>
        <w:left w:val="none" w:sz="0" w:space="0" w:color="auto"/>
        <w:bottom w:val="none" w:sz="0" w:space="0" w:color="auto"/>
        <w:right w:val="none" w:sz="0" w:space="0" w:color="auto"/>
      </w:divBdr>
    </w:div>
    <w:div w:id="1348168134">
      <w:bodyDiv w:val="1"/>
      <w:marLeft w:val="0"/>
      <w:marRight w:val="0"/>
      <w:marTop w:val="0"/>
      <w:marBottom w:val="0"/>
      <w:divBdr>
        <w:top w:val="none" w:sz="0" w:space="0" w:color="auto"/>
        <w:left w:val="none" w:sz="0" w:space="0" w:color="auto"/>
        <w:bottom w:val="none" w:sz="0" w:space="0" w:color="auto"/>
        <w:right w:val="none" w:sz="0" w:space="0" w:color="auto"/>
      </w:divBdr>
    </w:div>
    <w:div w:id="1511719952">
      <w:bodyDiv w:val="1"/>
      <w:marLeft w:val="0"/>
      <w:marRight w:val="0"/>
      <w:marTop w:val="0"/>
      <w:marBottom w:val="0"/>
      <w:divBdr>
        <w:top w:val="none" w:sz="0" w:space="0" w:color="auto"/>
        <w:left w:val="none" w:sz="0" w:space="0" w:color="auto"/>
        <w:bottom w:val="none" w:sz="0" w:space="0" w:color="auto"/>
        <w:right w:val="none" w:sz="0" w:space="0" w:color="auto"/>
      </w:divBdr>
    </w:div>
    <w:div w:id="1996491891">
      <w:bodyDiv w:val="1"/>
      <w:marLeft w:val="0"/>
      <w:marRight w:val="0"/>
      <w:marTop w:val="0"/>
      <w:marBottom w:val="0"/>
      <w:divBdr>
        <w:top w:val="none" w:sz="0" w:space="0" w:color="auto"/>
        <w:left w:val="none" w:sz="0" w:space="0" w:color="auto"/>
        <w:bottom w:val="none" w:sz="0" w:space="0" w:color="auto"/>
        <w:right w:val="none" w:sz="0" w:space="0" w:color="auto"/>
      </w:divBdr>
    </w:div>
    <w:div w:id="20098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86</cp:revision>
  <dcterms:created xsi:type="dcterms:W3CDTF">2025-06-10T03:00:00Z</dcterms:created>
  <dcterms:modified xsi:type="dcterms:W3CDTF">2025-07-07T07:02:00Z</dcterms:modified>
</cp:coreProperties>
</file>