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8DC6D3" w14:textId="5D2FF57A" w:rsidR="00684F33" w:rsidRDefault="00684F33" w:rsidP="00684F33">
      <w:pPr>
        <w:pStyle w:val="1"/>
        <w:jc w:val="left"/>
        <w:rPr>
          <w:sz w:val="22"/>
          <w:szCs w:val="22"/>
        </w:rPr>
      </w:pPr>
      <w:r w:rsidRPr="00631857">
        <w:rPr>
          <w:sz w:val="22"/>
          <w:szCs w:val="22"/>
        </w:rPr>
        <w:t xml:space="preserve">Appendix </w:t>
      </w:r>
      <w:r>
        <w:rPr>
          <w:sz w:val="22"/>
          <w:szCs w:val="22"/>
        </w:rPr>
        <w:t>5:</w:t>
      </w:r>
    </w:p>
    <w:p w14:paraId="1330D247" w14:textId="77777777" w:rsidR="00610C9C" w:rsidRDefault="00B81EB8" w:rsidP="00610C9C">
      <w:pPr>
        <w:pStyle w:val="1"/>
        <w:rPr>
          <w:sz w:val="22"/>
          <w:szCs w:val="22"/>
        </w:rPr>
      </w:pPr>
      <w:r w:rsidRPr="007C726D">
        <w:rPr>
          <w:sz w:val="22"/>
          <w:szCs w:val="22"/>
        </w:rPr>
        <w:t>TRADING RULES OF THE SHANGHAI FUTURES EXCHANGE</w:t>
      </w:r>
    </w:p>
    <w:p w14:paraId="72A796AD" w14:textId="6B93F49D" w:rsidR="00B81EB8" w:rsidRPr="00610C9C" w:rsidRDefault="00610C9C" w:rsidP="00F4603A">
      <w:pPr>
        <w:pStyle w:val="1"/>
        <w:rPr>
          <w:sz w:val="22"/>
          <w:szCs w:val="22"/>
        </w:rPr>
      </w:pPr>
      <w:r w:rsidRPr="006040AF">
        <w:rPr>
          <w:sz w:val="22"/>
          <w:szCs w:val="22"/>
        </w:rPr>
        <w:t>(revised)</w:t>
      </w:r>
    </w:p>
    <w:p w14:paraId="224C5180" w14:textId="77777777" w:rsidR="00B81EB8" w:rsidRPr="007C726D" w:rsidRDefault="00B81EB8" w:rsidP="00652CC3">
      <w:pPr>
        <w:pStyle w:val="2"/>
        <w:rPr>
          <w:sz w:val="22"/>
          <w:szCs w:val="22"/>
        </w:rPr>
      </w:pPr>
      <w:r w:rsidRPr="007C726D">
        <w:rPr>
          <w:sz w:val="22"/>
          <w:szCs w:val="22"/>
        </w:rPr>
        <w:t>CHAPTER 1</w:t>
      </w:r>
      <w:r w:rsidRPr="007C726D">
        <w:rPr>
          <w:sz w:val="22"/>
          <w:szCs w:val="22"/>
        </w:rPr>
        <w:tab/>
        <w:t>GENERAL PROVISIONS</w:t>
      </w:r>
    </w:p>
    <w:p w14:paraId="64DF6FA4" w14:textId="31F17279"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1</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These </w:t>
      </w:r>
      <w:r w:rsidRPr="007C726D">
        <w:rPr>
          <w:rFonts w:ascii="Times New Roman" w:eastAsia="宋体" w:hAnsi="Times New Roman" w:cs="Times New Roman"/>
          <w:i/>
          <w:iCs/>
          <w:snapToGrid w:val="0"/>
          <w:kern w:val="22"/>
          <w:sz w:val="22"/>
        </w:rPr>
        <w:t xml:space="preserve">Trading Rules </w:t>
      </w:r>
      <w:r w:rsidRPr="007C726D">
        <w:rPr>
          <w:rFonts w:ascii="Times New Roman" w:eastAsia="宋体" w:hAnsi="Times New Roman" w:cs="Times New Roman"/>
          <w:snapToGrid w:val="0"/>
          <w:kern w:val="22"/>
          <w:sz w:val="22"/>
        </w:rPr>
        <w:t xml:space="preserve">are made pursuant to the </w:t>
      </w:r>
      <w:r w:rsidRPr="007C726D">
        <w:rPr>
          <w:rFonts w:ascii="Times New Roman" w:eastAsia="宋体" w:hAnsi="Times New Roman" w:cs="Times New Roman"/>
          <w:i/>
          <w:iCs/>
          <w:snapToGrid w:val="0"/>
          <w:kern w:val="22"/>
          <w:sz w:val="22"/>
        </w:rPr>
        <w:t xml:space="preserve">General Exchange Rules of the Shanghai Futures Exchange </w:t>
      </w:r>
      <w:r w:rsidRPr="007C726D">
        <w:rPr>
          <w:rFonts w:ascii="Times New Roman" w:eastAsia="宋体" w:hAnsi="Times New Roman" w:cs="Times New Roman"/>
          <w:snapToGrid w:val="0"/>
          <w:kern w:val="22"/>
          <w:sz w:val="22"/>
        </w:rPr>
        <w:t>to regulate futures trading activities on or through the Shanghai Futures Exchange (</w:t>
      </w:r>
      <w:r w:rsidR="009B449F" w:rsidRPr="007C726D">
        <w:rPr>
          <w:rFonts w:ascii="Times New Roman" w:eastAsia="宋体" w:hAnsi="Times New Roman" w:cs="Times New Roman"/>
          <w:snapToGrid w:val="0"/>
          <w:kern w:val="22"/>
          <w:sz w:val="22"/>
        </w:rPr>
        <w:t>the</w:t>
      </w:r>
      <w:r w:rsidRPr="007C726D">
        <w:rPr>
          <w:rFonts w:ascii="Times New Roman" w:eastAsia="宋体" w:hAnsi="Times New Roman" w:cs="Times New Roman"/>
          <w:snapToGrid w:val="0"/>
          <w:kern w:val="22"/>
          <w:sz w:val="22"/>
        </w:rPr>
        <w:t xml:space="preserve"> “Exchange”), protect l</w:t>
      </w:r>
      <w:r w:rsidR="0071243A" w:rsidRPr="007C726D">
        <w:rPr>
          <w:rFonts w:ascii="Times New Roman" w:eastAsia="宋体" w:hAnsi="Times New Roman" w:cs="Times New Roman"/>
          <w:snapToGrid w:val="0"/>
          <w:kern w:val="22"/>
          <w:sz w:val="22"/>
        </w:rPr>
        <w:t>awful</w:t>
      </w:r>
      <w:r w:rsidRPr="007C726D">
        <w:rPr>
          <w:rFonts w:ascii="Times New Roman" w:eastAsia="宋体" w:hAnsi="Times New Roman" w:cs="Times New Roman"/>
          <w:snapToGrid w:val="0"/>
          <w:kern w:val="22"/>
          <w:sz w:val="22"/>
        </w:rPr>
        <w:t xml:space="preserve"> rights and interests of all futures market participants and ensure the smooth progress of futures trading in the Exchange.</w:t>
      </w:r>
    </w:p>
    <w:p w14:paraId="6ACAE61B" w14:textId="55FB26F6"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These </w:t>
      </w:r>
      <w:r w:rsidRPr="007C726D">
        <w:rPr>
          <w:rFonts w:ascii="Times New Roman" w:eastAsia="宋体" w:hAnsi="Times New Roman" w:cs="Times New Roman"/>
          <w:i/>
          <w:iCs/>
          <w:snapToGrid w:val="0"/>
          <w:kern w:val="22"/>
          <w:sz w:val="22"/>
        </w:rPr>
        <w:t xml:space="preserve">Trading Rules </w:t>
      </w:r>
      <w:r w:rsidRPr="007C726D">
        <w:rPr>
          <w:rFonts w:ascii="Times New Roman" w:eastAsia="宋体" w:hAnsi="Times New Roman" w:cs="Times New Roman"/>
          <w:snapToGrid w:val="0"/>
          <w:kern w:val="22"/>
          <w:sz w:val="22"/>
        </w:rPr>
        <w:t>are binding on the Exchange, its Members</w:t>
      </w:r>
      <w:r w:rsidR="004A6084" w:rsidRPr="007C726D">
        <w:rPr>
          <w:rFonts w:ascii="Times New Roman" w:eastAsia="宋体" w:hAnsi="Times New Roman" w:cs="Times New Roman"/>
          <w:snapToGrid w:val="0"/>
          <w:kern w:val="22"/>
          <w:sz w:val="22"/>
        </w:rPr>
        <w:t>, Overseas Special Participants (“OSPs”), Overseas Intermediaries</w:t>
      </w:r>
      <w:r w:rsidR="003F609C" w:rsidRPr="007C726D">
        <w:rPr>
          <w:rFonts w:ascii="Times New Roman" w:eastAsia="宋体" w:hAnsi="Times New Roman" w:cs="Times New Roman"/>
          <w:snapToGrid w:val="0"/>
          <w:kern w:val="22"/>
          <w:sz w:val="22"/>
        </w:rPr>
        <w:t>,</w:t>
      </w:r>
      <w:r w:rsidRPr="007C726D">
        <w:rPr>
          <w:rFonts w:ascii="Times New Roman" w:eastAsia="宋体" w:hAnsi="Times New Roman" w:cs="Times New Roman"/>
          <w:snapToGrid w:val="0"/>
          <w:kern w:val="22"/>
          <w:sz w:val="22"/>
        </w:rPr>
        <w:t xml:space="preserve"> and Clients.</w:t>
      </w:r>
    </w:p>
    <w:p w14:paraId="04EA797F" w14:textId="77777777" w:rsidR="00B81EB8" w:rsidRPr="007C726D" w:rsidRDefault="00B81EB8" w:rsidP="00652CC3">
      <w:pPr>
        <w:pStyle w:val="2"/>
        <w:rPr>
          <w:sz w:val="22"/>
          <w:szCs w:val="22"/>
        </w:rPr>
      </w:pPr>
      <w:r w:rsidRPr="007C726D">
        <w:rPr>
          <w:sz w:val="22"/>
          <w:szCs w:val="22"/>
        </w:rPr>
        <w:t>CHAPTER 2</w:t>
      </w:r>
      <w:r w:rsidRPr="007C726D">
        <w:rPr>
          <w:sz w:val="22"/>
          <w:szCs w:val="22"/>
        </w:rPr>
        <w:tab/>
        <w:t>TRADING SEATS MANAGEMENT</w:t>
      </w:r>
    </w:p>
    <w:p w14:paraId="3243AEF7" w14:textId="53AA6087"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A “trading seat” refers to the access through which a Member </w:t>
      </w:r>
      <w:r w:rsidR="004A6084" w:rsidRPr="007C726D">
        <w:rPr>
          <w:rFonts w:ascii="Times New Roman" w:eastAsia="宋体" w:hAnsi="Times New Roman" w:cs="Times New Roman"/>
          <w:snapToGrid w:val="0"/>
          <w:kern w:val="22"/>
          <w:sz w:val="22"/>
        </w:rPr>
        <w:t xml:space="preserve">or OSP </w:t>
      </w:r>
      <w:r w:rsidRPr="007C726D">
        <w:rPr>
          <w:rFonts w:ascii="Times New Roman" w:eastAsia="宋体" w:hAnsi="Times New Roman" w:cs="Times New Roman"/>
          <w:snapToGrid w:val="0"/>
          <w:kern w:val="22"/>
          <w:sz w:val="22"/>
        </w:rPr>
        <w:t>places orders into the Exchange’s electronic trading system for</w:t>
      </w:r>
      <w:r w:rsidRPr="007C726D">
        <w:rPr>
          <w:rFonts w:ascii="Times New Roman" w:eastAsia="宋体" w:hAnsi="Times New Roman" w:cs="Times New Roman"/>
          <w:sz w:val="22"/>
        </w:rPr>
        <w:t xml:space="preserve"> </w:t>
      </w:r>
      <w:r w:rsidR="00310FF2" w:rsidRPr="007C726D">
        <w:rPr>
          <w:rFonts w:ascii="Times New Roman" w:eastAsia="宋体" w:hAnsi="Times New Roman" w:cs="Times New Roman"/>
          <w:snapToGrid w:val="0"/>
          <w:kern w:val="22"/>
          <w:sz w:val="22"/>
        </w:rPr>
        <w:t>centralized auction trading</w:t>
      </w:r>
      <w:r w:rsidRPr="007C726D">
        <w:rPr>
          <w:rFonts w:ascii="Times New Roman" w:eastAsia="宋体" w:hAnsi="Times New Roman" w:cs="Times New Roman"/>
          <w:snapToGrid w:val="0"/>
          <w:kern w:val="22"/>
          <w:sz w:val="22"/>
        </w:rPr>
        <w:t>.</w:t>
      </w:r>
    </w:p>
    <w:p w14:paraId="699C0B8D" w14:textId="4A460451" w:rsidR="00B81EB8" w:rsidRPr="007C726D" w:rsidRDefault="00B81EB8" w:rsidP="00F12658">
      <w:pPr>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Trading seats are classified by access location into floor trading seats and remote trading seats. A “remote trading seat” refers to the means of trading by which a Member</w:t>
      </w:r>
      <w:r w:rsidRPr="007C726D">
        <w:rPr>
          <w:rFonts w:ascii="Times New Roman" w:eastAsia="宋体" w:hAnsi="Times New Roman" w:cs="Times New Roman"/>
          <w:b/>
          <w:bCs/>
          <w:snapToGrid w:val="0"/>
          <w:kern w:val="22"/>
          <w:sz w:val="22"/>
        </w:rPr>
        <w:t xml:space="preserve"> </w:t>
      </w:r>
      <w:r w:rsidR="004A6084" w:rsidRPr="0043459A">
        <w:rPr>
          <w:rFonts w:ascii="Times New Roman" w:eastAsia="宋体" w:hAnsi="Times New Roman" w:cs="Times New Roman"/>
          <w:snapToGrid w:val="0"/>
          <w:kern w:val="22"/>
          <w:sz w:val="22"/>
        </w:rPr>
        <w:t>or OSP</w:t>
      </w:r>
      <w:r w:rsidR="004A6084" w:rsidRPr="007C726D">
        <w:rPr>
          <w:rFonts w:ascii="Times New Roman" w:eastAsia="宋体" w:hAnsi="Times New Roman" w:cs="Times New Roman"/>
          <w:snapToGrid w:val="0"/>
          <w:kern w:val="22"/>
          <w:sz w:val="22"/>
        </w:rPr>
        <w:t xml:space="preserve"> </w:t>
      </w:r>
      <w:r w:rsidRPr="007C726D">
        <w:rPr>
          <w:rFonts w:ascii="Times New Roman" w:eastAsia="宋体" w:hAnsi="Times New Roman" w:cs="Times New Roman"/>
          <w:snapToGrid w:val="0"/>
          <w:kern w:val="22"/>
          <w:sz w:val="22"/>
        </w:rPr>
        <w:t xml:space="preserve">places orders directly from its business premises to the Exchange’s electronic trading system through an interconnected telecommunication system for </w:t>
      </w:r>
      <w:r w:rsidR="00F87AFD" w:rsidRPr="007C726D">
        <w:rPr>
          <w:rFonts w:ascii="Times New Roman" w:eastAsia="宋体" w:hAnsi="Times New Roman" w:cs="Times New Roman"/>
          <w:snapToGrid w:val="0"/>
          <w:kern w:val="22"/>
          <w:sz w:val="22"/>
        </w:rPr>
        <w:t>centralized auction trading</w:t>
      </w:r>
      <w:r w:rsidRPr="007C726D">
        <w:rPr>
          <w:rFonts w:ascii="Times New Roman" w:eastAsia="宋体" w:hAnsi="Times New Roman" w:cs="Times New Roman"/>
          <w:snapToGrid w:val="0"/>
          <w:kern w:val="22"/>
          <w:sz w:val="22"/>
        </w:rPr>
        <w:t>.</w:t>
      </w:r>
    </w:p>
    <w:p w14:paraId="2274078D" w14:textId="435C7D9D"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4</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A Member may apply to the Exchange for the corresponding number of trading seats according to its business needs.</w:t>
      </w:r>
      <w:r w:rsidR="004A6084" w:rsidRPr="007C726D">
        <w:rPr>
          <w:rFonts w:ascii="Times New Roman" w:eastAsia="宋体" w:hAnsi="Times New Roman" w:cs="Times New Roman"/>
          <w:snapToGrid w:val="0"/>
          <w:kern w:val="22"/>
          <w:sz w:val="22"/>
        </w:rPr>
        <w:t xml:space="preserve"> An OSP may apply to the Exchange for the corresponding number of remote trading seats </w:t>
      </w:r>
      <w:r w:rsidR="00B33C82" w:rsidRPr="007C726D">
        <w:rPr>
          <w:rFonts w:ascii="Times New Roman" w:eastAsia="宋体" w:hAnsi="Times New Roman" w:cs="Times New Roman"/>
          <w:snapToGrid w:val="0"/>
          <w:kern w:val="22"/>
          <w:sz w:val="22"/>
        </w:rPr>
        <w:t>based on its</w:t>
      </w:r>
      <w:r w:rsidR="004A6084" w:rsidRPr="007C726D">
        <w:rPr>
          <w:rFonts w:ascii="Times New Roman" w:eastAsia="宋体" w:hAnsi="Times New Roman" w:cs="Times New Roman"/>
          <w:snapToGrid w:val="0"/>
          <w:kern w:val="22"/>
          <w:sz w:val="22"/>
        </w:rPr>
        <w:t xml:space="preserve"> needs.</w:t>
      </w:r>
    </w:p>
    <w:p w14:paraId="58527234" w14:textId="088D975A"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5</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A Member </w:t>
      </w:r>
      <w:r w:rsidR="004A6084" w:rsidRPr="007C726D">
        <w:rPr>
          <w:rFonts w:ascii="Times New Roman" w:eastAsia="宋体" w:hAnsi="Times New Roman" w:cs="Times New Roman"/>
          <w:snapToGrid w:val="0"/>
          <w:kern w:val="22"/>
          <w:sz w:val="22"/>
        </w:rPr>
        <w:t xml:space="preserve">or OSP </w:t>
      </w:r>
      <w:r w:rsidRPr="007C726D">
        <w:rPr>
          <w:rFonts w:ascii="Times New Roman" w:eastAsia="宋体" w:hAnsi="Times New Roman" w:cs="Times New Roman"/>
          <w:snapToGrid w:val="0"/>
          <w:kern w:val="22"/>
          <w:sz w:val="22"/>
        </w:rPr>
        <w:t>applying for a trading seat shall meet the following criteria:</w:t>
      </w:r>
    </w:p>
    <w:p w14:paraId="6DF427C1"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w:t>
      </w:r>
      <w:r w:rsidRPr="007C726D">
        <w:rPr>
          <w:rFonts w:ascii="Times New Roman" w:eastAsia="宋体" w:hAnsi="Times New Roman" w:cs="Times New Roman"/>
          <w:snapToGrid w:val="0"/>
          <w:kern w:val="22"/>
          <w:sz w:val="22"/>
        </w:rPr>
        <w:tab/>
        <w:t>satisfying the requirements of trading volume and capital set forth by the Exchange;</w:t>
      </w:r>
    </w:p>
    <w:p w14:paraId="4AA60269"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w:t>
      </w:r>
      <w:r w:rsidRPr="007C726D">
        <w:rPr>
          <w:rFonts w:ascii="Times New Roman" w:eastAsia="宋体" w:hAnsi="Times New Roman" w:cs="Times New Roman"/>
          <w:snapToGrid w:val="0"/>
          <w:kern w:val="22"/>
          <w:sz w:val="22"/>
        </w:rPr>
        <w:tab/>
        <w:t xml:space="preserve">being equipped with a stable and reliable computer system with backup systems, a telecommunication system (including the telecommunication route), and </w:t>
      </w:r>
      <w:r w:rsidRPr="007C726D">
        <w:rPr>
          <w:rFonts w:ascii="Times New Roman" w:eastAsia="宋体" w:hAnsi="Times New Roman" w:cs="Times New Roman"/>
          <w:kern w:val="0"/>
          <w:sz w:val="22"/>
        </w:rPr>
        <w:t>appropriate telecommunication professionals</w:t>
      </w:r>
      <w:r w:rsidRPr="007C726D">
        <w:rPr>
          <w:rFonts w:ascii="Times New Roman" w:eastAsia="宋体" w:hAnsi="Times New Roman" w:cs="Times New Roman"/>
          <w:snapToGrid w:val="0"/>
          <w:kern w:val="22"/>
          <w:sz w:val="22"/>
        </w:rPr>
        <w:t>;</w:t>
      </w:r>
    </w:p>
    <w:p w14:paraId="5DB7542E"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(iii)</w:t>
      </w:r>
      <w:r w:rsidRPr="007C726D">
        <w:rPr>
          <w:rFonts w:ascii="Times New Roman" w:eastAsia="宋体" w:hAnsi="Times New Roman" w:cs="Times New Roman"/>
          <w:snapToGrid w:val="0"/>
          <w:kern w:val="22"/>
          <w:sz w:val="22"/>
        </w:rPr>
        <w:tab/>
        <w:t>having sound internal rules and remote trading management measures; and</w:t>
      </w:r>
    </w:p>
    <w:p w14:paraId="5D2540FA"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(iv)</w:t>
      </w:r>
      <w:r w:rsidRPr="007C726D">
        <w:rPr>
          <w:rFonts w:ascii="Times New Roman" w:eastAsia="宋体" w:hAnsi="Times New Roman" w:cs="Times New Roman"/>
          <w:snapToGrid w:val="0"/>
          <w:kern w:val="22"/>
          <w:sz w:val="22"/>
        </w:rPr>
        <w:tab/>
        <w:t xml:space="preserve">sound operation and having no record of </w:t>
      </w:r>
      <w:r w:rsidRPr="007C726D">
        <w:rPr>
          <w:rFonts w:ascii="Times New Roman" w:eastAsia="宋体" w:hAnsi="Times New Roman" w:cs="Times New Roman"/>
          <w:kern w:val="0"/>
          <w:sz w:val="22"/>
        </w:rPr>
        <w:t>default or severe rule violations</w:t>
      </w:r>
      <w:r w:rsidRPr="007C726D">
        <w:rPr>
          <w:rFonts w:ascii="Times New Roman" w:eastAsia="宋体" w:hAnsi="Times New Roman" w:cs="Times New Roman"/>
          <w:snapToGrid w:val="0"/>
          <w:kern w:val="22"/>
          <w:sz w:val="22"/>
        </w:rPr>
        <w:t>.</w:t>
      </w:r>
    </w:p>
    <w:p w14:paraId="793A8F9B" w14:textId="77777777"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A Member applying for a remote trading seat shall ensure that it has the telecommunications and funds transfer facilities necessary for trading futures on the Exchange from the proposed place of remote trading.</w:t>
      </w:r>
    </w:p>
    <w:p w14:paraId="56A436E0" w14:textId="43B7EEF5"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6</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A Member applying for a floor trading seat shall submit the </w:t>
      </w:r>
      <w:r w:rsidRPr="007C726D">
        <w:rPr>
          <w:rFonts w:ascii="Times New Roman" w:eastAsia="宋体" w:hAnsi="Times New Roman" w:cs="Times New Roman"/>
          <w:i/>
          <w:iCs/>
          <w:snapToGrid w:val="0"/>
          <w:kern w:val="22"/>
          <w:sz w:val="22"/>
        </w:rPr>
        <w:t>Application Form for Floor Trading Seats (Members)</w:t>
      </w:r>
      <w:r w:rsidRPr="007C726D">
        <w:rPr>
          <w:rFonts w:ascii="Times New Roman" w:eastAsia="宋体" w:hAnsi="Times New Roman" w:cs="Times New Roman"/>
          <w:snapToGrid w:val="0"/>
          <w:kern w:val="22"/>
          <w:sz w:val="22"/>
        </w:rPr>
        <w:t xml:space="preserve"> to the Exchange</w:t>
      </w:r>
      <w:r w:rsidR="00310FF2" w:rsidRPr="007C726D">
        <w:rPr>
          <w:rFonts w:ascii="Times New Roman" w:eastAsia="宋体" w:hAnsi="Times New Roman" w:cs="Times New Roman"/>
          <w:snapToGrid w:val="0"/>
          <w:kern w:val="22"/>
          <w:sz w:val="22"/>
        </w:rPr>
        <w:t>.</w:t>
      </w:r>
    </w:p>
    <w:p w14:paraId="74DA1C18" w14:textId="77777777" w:rsidR="00B81EB8" w:rsidRPr="007C726D" w:rsidRDefault="00B81EB8" w:rsidP="00F12658">
      <w:pPr>
        <w:tabs>
          <w:tab w:val="left" w:pos="141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lastRenderedPageBreak/>
        <w:t>Article 7</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A Member applying for a remote trading seat shall submit the following materials to the Exchange:</w:t>
      </w:r>
    </w:p>
    <w:p w14:paraId="6E74B40F"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w:t>
      </w:r>
      <w:r w:rsidRPr="007C726D">
        <w:rPr>
          <w:rFonts w:ascii="Times New Roman" w:eastAsia="宋体" w:hAnsi="Times New Roman" w:cs="Times New Roman"/>
          <w:snapToGrid w:val="0"/>
          <w:kern w:val="22"/>
          <w:sz w:val="22"/>
        </w:rPr>
        <w:tab/>
        <w:t>purpose and type of the trading seat;</w:t>
      </w:r>
    </w:p>
    <w:p w14:paraId="0E2CA0A8"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w:t>
      </w:r>
      <w:r w:rsidRPr="007C726D">
        <w:rPr>
          <w:rFonts w:ascii="Times New Roman" w:eastAsia="宋体" w:hAnsi="Times New Roman" w:cs="Times New Roman"/>
          <w:snapToGrid w:val="0"/>
          <w:kern w:val="22"/>
          <w:sz w:val="22"/>
        </w:rPr>
        <w:tab/>
        <w:t>installation address and descriptions of the trading seat;</w:t>
      </w:r>
    </w:p>
    <w:p w14:paraId="611C1496"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(iii)</w:t>
      </w:r>
      <w:r w:rsidRPr="007C726D">
        <w:rPr>
          <w:rFonts w:ascii="Times New Roman" w:eastAsia="宋体" w:hAnsi="Times New Roman" w:cs="Times New Roman"/>
          <w:snapToGrid w:val="0"/>
          <w:kern w:val="22"/>
          <w:sz w:val="22"/>
        </w:rPr>
        <w:tab/>
        <w:t>software and version information of the trading system;</w:t>
      </w:r>
    </w:p>
    <w:p w14:paraId="0D4EAA3E"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(iv)</w:t>
      </w:r>
      <w:r w:rsidRPr="007C726D">
        <w:rPr>
          <w:rFonts w:ascii="Times New Roman" w:eastAsia="宋体" w:hAnsi="Times New Roman" w:cs="Times New Roman"/>
          <w:snapToGrid w:val="0"/>
          <w:kern w:val="22"/>
          <w:sz w:val="22"/>
        </w:rPr>
        <w:tab/>
        <w:t>Client type and number of Clients; and</w:t>
      </w:r>
    </w:p>
    <w:p w14:paraId="1DE5C7A5"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w:t>
      </w:r>
      <w:r w:rsidRPr="007C726D">
        <w:rPr>
          <w:rFonts w:ascii="Times New Roman" w:eastAsia="宋体" w:hAnsi="Times New Roman" w:cs="Times New Roman"/>
          <w:snapToGrid w:val="0"/>
          <w:kern w:val="22"/>
          <w:sz w:val="22"/>
        </w:rPr>
        <w:tab/>
        <w:t>other materials as prescribed by the Exchange.</w:t>
      </w:r>
    </w:p>
    <w:p w14:paraId="1328C47C" w14:textId="25BFF623"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8</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The Exchange shall issue its decision on an application within ten (10) trading days </w:t>
      </w:r>
      <w:r w:rsidRPr="007C726D">
        <w:rPr>
          <w:rFonts w:ascii="Times New Roman" w:eastAsia="宋体" w:hAnsi="Times New Roman" w:cs="Times New Roman"/>
          <w:kern w:val="0"/>
          <w:sz w:val="22"/>
        </w:rPr>
        <w:t>as of</w:t>
      </w:r>
      <w:r w:rsidRPr="007C726D">
        <w:rPr>
          <w:rFonts w:ascii="Times New Roman" w:eastAsia="宋体" w:hAnsi="Times New Roman" w:cs="Times New Roman"/>
          <w:snapToGrid w:val="0"/>
          <w:kern w:val="22"/>
          <w:sz w:val="22"/>
        </w:rPr>
        <w:t xml:space="preserve"> receiving the complete application materials conforming to the requirements. In the case of approval, the Exchange shall notify the applicant to arrange for system testing; in the case of denial, the Exchange shall inform the applicant along with its reasons.</w:t>
      </w:r>
    </w:p>
    <w:p w14:paraId="1E067DB9" w14:textId="7240CD3E"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9</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Members </w:t>
      </w:r>
      <w:r w:rsidR="004A6084" w:rsidRPr="007C726D">
        <w:rPr>
          <w:rFonts w:ascii="Times New Roman" w:eastAsia="宋体" w:hAnsi="Times New Roman" w:cs="Times New Roman"/>
          <w:snapToGrid w:val="0"/>
          <w:kern w:val="22"/>
          <w:sz w:val="22"/>
        </w:rPr>
        <w:t xml:space="preserve">and OSPs </w:t>
      </w:r>
      <w:r w:rsidRPr="007C726D">
        <w:rPr>
          <w:rFonts w:ascii="Times New Roman" w:eastAsia="宋体" w:hAnsi="Times New Roman" w:cs="Times New Roman"/>
          <w:snapToGrid w:val="0"/>
          <w:kern w:val="22"/>
          <w:sz w:val="22"/>
        </w:rPr>
        <w:t>shall complete trading facilities installation and system testing and engage in the overall testing and simulation operations organized by the Exchange.</w:t>
      </w:r>
    </w:p>
    <w:p w14:paraId="7A11F047" w14:textId="5FBE4EE0"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10</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Once the installation of trading facilities and the relevant systems meet the operating conditions, the relevant Member </w:t>
      </w:r>
      <w:r w:rsidR="00B40264" w:rsidRPr="007C726D">
        <w:rPr>
          <w:rFonts w:ascii="Times New Roman" w:eastAsia="宋体" w:hAnsi="Times New Roman" w:cs="Times New Roman"/>
          <w:snapToGrid w:val="0"/>
          <w:kern w:val="22"/>
          <w:sz w:val="22"/>
        </w:rPr>
        <w:t xml:space="preserve">or OSP </w:t>
      </w:r>
      <w:r w:rsidRPr="007C726D">
        <w:rPr>
          <w:rFonts w:ascii="Times New Roman" w:eastAsia="宋体" w:hAnsi="Times New Roman" w:cs="Times New Roman"/>
          <w:snapToGrid w:val="0"/>
          <w:kern w:val="22"/>
          <w:sz w:val="22"/>
        </w:rPr>
        <w:t>shall pay the trading seat fee to the Exchange within ten (10) trading days from receiving the payment notice. The Exchange will separately notify the Member</w:t>
      </w:r>
      <w:r w:rsidRPr="007C726D">
        <w:rPr>
          <w:rFonts w:ascii="Times New Roman" w:eastAsia="宋体" w:hAnsi="Times New Roman" w:cs="Times New Roman"/>
          <w:b/>
          <w:bCs/>
          <w:snapToGrid w:val="0"/>
          <w:kern w:val="22"/>
          <w:sz w:val="22"/>
        </w:rPr>
        <w:t xml:space="preserve"> </w:t>
      </w:r>
      <w:r w:rsidR="004A6084" w:rsidRPr="007C726D">
        <w:rPr>
          <w:rFonts w:ascii="Times New Roman" w:eastAsia="宋体" w:hAnsi="Times New Roman" w:cs="Times New Roman"/>
          <w:b/>
          <w:bCs/>
          <w:snapToGrid w:val="0"/>
          <w:kern w:val="22"/>
          <w:sz w:val="22"/>
        </w:rPr>
        <w:t>or OSP</w:t>
      </w:r>
      <w:r w:rsidR="004A6084" w:rsidRPr="007C726D">
        <w:rPr>
          <w:rFonts w:ascii="Times New Roman" w:eastAsia="宋体" w:hAnsi="Times New Roman" w:cs="Times New Roman"/>
          <w:snapToGrid w:val="0"/>
          <w:kern w:val="22"/>
          <w:sz w:val="22"/>
        </w:rPr>
        <w:t xml:space="preserve"> </w:t>
      </w:r>
      <w:r w:rsidRPr="007C726D">
        <w:rPr>
          <w:rFonts w:ascii="Times New Roman" w:eastAsia="宋体" w:hAnsi="Times New Roman" w:cs="Times New Roman"/>
          <w:snapToGrid w:val="0"/>
          <w:kern w:val="22"/>
          <w:sz w:val="22"/>
        </w:rPr>
        <w:t>of the operation commencement date after the said payment.</w:t>
      </w:r>
    </w:p>
    <w:p w14:paraId="1D3BDE56" w14:textId="77777777"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11</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A</w:t>
      </w:r>
      <w:r w:rsidRPr="007C726D">
        <w:rPr>
          <w:rFonts w:ascii="Times New Roman" w:eastAsia="宋体" w:hAnsi="Times New Roman" w:cs="Times New Roman"/>
          <w:b/>
          <w:bCs/>
          <w:snapToGrid w:val="0"/>
          <w:kern w:val="22"/>
          <w:sz w:val="22"/>
        </w:rPr>
        <w:t xml:space="preserve"> </w:t>
      </w:r>
      <w:r w:rsidRPr="007C726D">
        <w:rPr>
          <w:rFonts w:ascii="Times New Roman" w:eastAsia="宋体" w:hAnsi="Times New Roman" w:cs="Times New Roman"/>
          <w:snapToGrid w:val="0"/>
          <w:kern w:val="22"/>
          <w:sz w:val="22"/>
        </w:rPr>
        <w:t>Member that uses trading seats shall pay</w:t>
      </w:r>
      <w:r w:rsidRPr="007C726D">
        <w:rPr>
          <w:rFonts w:ascii="Times New Roman" w:eastAsia="宋体" w:hAnsi="Times New Roman" w:cs="Times New Roman"/>
          <w:b/>
          <w:bCs/>
          <w:snapToGrid w:val="0"/>
          <w:kern w:val="22"/>
          <w:sz w:val="22"/>
        </w:rPr>
        <w:t xml:space="preserve"> </w:t>
      </w:r>
      <w:r w:rsidRPr="007C726D">
        <w:rPr>
          <w:rFonts w:ascii="Times New Roman" w:eastAsia="宋体" w:hAnsi="Times New Roman" w:cs="Times New Roman"/>
          <w:snapToGrid w:val="0"/>
          <w:kern w:val="22"/>
          <w:sz w:val="22"/>
        </w:rPr>
        <w:t>the trading seat fees on an annual basis. The fee standard shall be prescribed by the Exchange separately.</w:t>
      </w:r>
    </w:p>
    <w:p w14:paraId="1CCD5D8A" w14:textId="77777777"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Trading seats fee collected will not be refunded for any trading seat cancelled.</w:t>
      </w:r>
    </w:p>
    <w:p w14:paraId="0D8A37E0" w14:textId="77777777"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
          <w:bCs/>
          <w:snapToGrid w:val="0"/>
          <w:kern w:val="22"/>
          <w:sz w:val="22"/>
        </w:rPr>
        <w:t>Article 12</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bCs/>
          <w:snapToGrid w:val="0"/>
          <w:kern w:val="22"/>
          <w:sz w:val="22"/>
        </w:rPr>
        <w:t>Continuous trading may be conducted only through a remote trading seat.</w:t>
      </w:r>
    </w:p>
    <w:p w14:paraId="0A8E3D75" w14:textId="51629F36"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13</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The Member</w:t>
      </w:r>
      <w:r w:rsidR="004A6084" w:rsidRPr="007C726D">
        <w:rPr>
          <w:rFonts w:ascii="Times New Roman" w:eastAsia="宋体" w:hAnsi="Times New Roman" w:cs="Times New Roman"/>
          <w:snapToGrid w:val="0"/>
          <w:kern w:val="22"/>
          <w:sz w:val="22"/>
        </w:rPr>
        <w:t xml:space="preserve"> or OSP</w:t>
      </w:r>
      <w:r w:rsidRPr="007C726D">
        <w:rPr>
          <w:rFonts w:ascii="Times New Roman" w:eastAsia="宋体" w:hAnsi="Times New Roman" w:cs="Times New Roman"/>
          <w:snapToGrid w:val="0"/>
          <w:kern w:val="22"/>
          <w:sz w:val="22"/>
        </w:rPr>
        <w:t xml:space="preserve"> shall improve the management of remote trading seats and the maintenance of remote trading systems and be obligated to keep the software interfaces and documentations provided by the Exchange confidential. A Member shall obtain the prior approval of the Exchange to replace, or modify the technologies of its major facilities, or to migrate its remote trading seat from the location on file. The Exchange retains the right to supervise and inspect the use of remote trading seats.</w:t>
      </w:r>
    </w:p>
    <w:p w14:paraId="0DD86402" w14:textId="77777777"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14</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bCs/>
          <w:snapToGrid w:val="0"/>
          <w:kern w:val="22"/>
          <w:sz w:val="22"/>
        </w:rPr>
        <w:t>Permission to use a trading seat shall be withdrawn under any of the following circumstances:</w:t>
      </w:r>
    </w:p>
    <w:p w14:paraId="41816489"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w:t>
      </w:r>
      <w:r w:rsidRPr="007C726D">
        <w:rPr>
          <w:rFonts w:ascii="Times New Roman" w:eastAsia="宋体" w:hAnsi="Times New Roman" w:cs="Times New Roman"/>
          <w:snapToGrid w:val="0"/>
          <w:kern w:val="22"/>
          <w:sz w:val="22"/>
        </w:rPr>
        <w:tab/>
        <w:t>a Member applies to withdraw the trading seat and obtains the Exchange’s approval;</w:t>
      </w:r>
    </w:p>
    <w:p w14:paraId="1BFAC45F"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w:t>
      </w:r>
      <w:r w:rsidRPr="007C726D">
        <w:rPr>
          <w:rFonts w:ascii="Times New Roman" w:eastAsia="宋体" w:hAnsi="Times New Roman" w:cs="Times New Roman"/>
          <w:snapToGrid w:val="0"/>
          <w:kern w:val="22"/>
          <w:sz w:val="22"/>
        </w:rPr>
        <w:tab/>
        <w:t>a Member subcontracts, subleases or transfers the trading seat without the approval of the Exchange;</w:t>
      </w:r>
    </w:p>
    <w:p w14:paraId="7E4C39DD"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lastRenderedPageBreak/>
        <w:t>(iii)</w:t>
      </w:r>
      <w:r w:rsidRPr="007C726D">
        <w:rPr>
          <w:rFonts w:ascii="Times New Roman" w:eastAsia="宋体" w:hAnsi="Times New Roman" w:cs="Times New Roman"/>
          <w:snapToGrid w:val="0"/>
          <w:kern w:val="22"/>
          <w:sz w:val="22"/>
        </w:rPr>
        <w:tab/>
        <w:t>a Member obtains confidential information through the trading system, or disrupts the trading system;</w:t>
      </w:r>
    </w:p>
    <w:p w14:paraId="4D54CCD2"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(iv)</w:t>
      </w:r>
      <w:r w:rsidRPr="007C726D">
        <w:rPr>
          <w:rFonts w:ascii="Times New Roman" w:eastAsia="宋体" w:hAnsi="Times New Roman" w:cs="Times New Roman"/>
          <w:snapToGrid w:val="0"/>
          <w:kern w:val="22"/>
          <w:sz w:val="22"/>
        </w:rPr>
        <w:tab/>
        <w:t>a Member fails to manage its trading seat(s) in a proper way, and is deemed ineligible to continue operating the trading seat(s);</w:t>
      </w:r>
    </w:p>
    <w:p w14:paraId="49425FBE" w14:textId="4B8B5123"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w:t>
      </w:r>
      <w:r w:rsidRPr="007C726D">
        <w:rPr>
          <w:rFonts w:ascii="Times New Roman" w:eastAsia="宋体" w:hAnsi="Times New Roman" w:cs="Times New Roman"/>
          <w:snapToGrid w:val="0"/>
          <w:kern w:val="22"/>
          <w:sz w:val="22"/>
        </w:rPr>
        <w:tab/>
        <w:t>disqualification of a Member</w:t>
      </w:r>
      <w:r w:rsidR="004A6084" w:rsidRPr="007C726D">
        <w:rPr>
          <w:rFonts w:ascii="Times New Roman" w:eastAsia="宋体" w:hAnsi="Times New Roman" w:cs="Times New Roman"/>
          <w:snapToGrid w:val="0"/>
          <w:kern w:val="22"/>
          <w:sz w:val="22"/>
        </w:rPr>
        <w:t xml:space="preserve"> or OSP</w:t>
      </w:r>
      <w:r w:rsidRPr="007C726D">
        <w:rPr>
          <w:rFonts w:ascii="Times New Roman" w:eastAsia="宋体" w:hAnsi="Times New Roman" w:cs="Times New Roman"/>
          <w:snapToGrid w:val="0"/>
          <w:kern w:val="22"/>
          <w:sz w:val="22"/>
        </w:rPr>
        <w:t>;</w:t>
      </w:r>
    </w:p>
    <w:p w14:paraId="125FD27E"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(vi)</w:t>
      </w:r>
      <w:r w:rsidRPr="007C726D">
        <w:rPr>
          <w:rFonts w:ascii="Times New Roman" w:eastAsia="宋体" w:hAnsi="Times New Roman" w:cs="Times New Roman"/>
          <w:snapToGrid w:val="0"/>
          <w:kern w:val="22"/>
          <w:sz w:val="22"/>
        </w:rPr>
        <w:tab/>
        <w:t>a Member has serious rule violations;</w:t>
      </w:r>
    </w:p>
    <w:p w14:paraId="011AF6C8" w14:textId="77777777" w:rsidR="00B81EB8" w:rsidRPr="007C726D" w:rsidRDefault="00B81EB8" w:rsidP="00F12658">
      <w:pPr>
        <w:tabs>
          <w:tab w:val="left" w:pos="568"/>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(vii)</w:t>
      </w:r>
      <w:r w:rsidRPr="007C726D">
        <w:rPr>
          <w:rFonts w:ascii="Times New Roman" w:eastAsia="宋体" w:hAnsi="Times New Roman" w:cs="Times New Roman"/>
          <w:snapToGrid w:val="0"/>
          <w:kern w:val="22"/>
          <w:sz w:val="22"/>
        </w:rPr>
        <w:tab/>
        <w:t>other circumstances prescribed by the Exchange.</w:t>
      </w:r>
    </w:p>
    <w:p w14:paraId="027A0351" w14:textId="77777777" w:rsidR="00B81EB8" w:rsidRPr="007C726D" w:rsidRDefault="00B81EB8" w:rsidP="00F12658">
      <w:pPr>
        <w:tabs>
          <w:tab w:val="left" w:pos="1390"/>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
          <w:bCs/>
          <w:snapToGrid w:val="0"/>
          <w:kern w:val="22"/>
          <w:sz w:val="22"/>
        </w:rPr>
        <w:t>Article 15</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bCs/>
          <w:snapToGrid w:val="0"/>
          <w:kern w:val="22"/>
          <w:sz w:val="22"/>
        </w:rPr>
        <w:t>The Exchange may adjust the market open or close time, suspend trading, or adjust the last trading day, expiration date, and other relevant dates of the relevant contracts, and take other necessary measures, if:</w:t>
      </w:r>
    </w:p>
    <w:p w14:paraId="1DDDF7CC" w14:textId="78705A06"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Cs/>
          <w:snapToGrid w:val="0"/>
          <w:kern w:val="22"/>
          <w:sz w:val="22"/>
        </w:rPr>
        <w:t>(i)</w:t>
      </w:r>
      <w:r w:rsidRPr="007C726D">
        <w:rPr>
          <w:rFonts w:ascii="Times New Roman" w:eastAsia="宋体" w:hAnsi="Times New Roman" w:cs="Times New Roman"/>
          <w:bCs/>
          <w:snapToGrid w:val="0"/>
          <w:kern w:val="22"/>
          <w:sz w:val="22"/>
        </w:rPr>
        <w:tab/>
        <w:t xml:space="preserve">ten </w:t>
      </w:r>
      <w:r w:rsidR="00580577" w:rsidRPr="007C726D">
        <w:rPr>
          <w:rFonts w:ascii="Times New Roman" w:eastAsia="宋体" w:hAnsi="Times New Roman" w:cs="Times New Roman"/>
          <w:bCs/>
          <w:snapToGrid w:val="0"/>
          <w:kern w:val="22"/>
          <w:sz w:val="22"/>
        </w:rPr>
        <w:t xml:space="preserve">percent </w:t>
      </w:r>
      <w:r w:rsidRPr="007C726D">
        <w:rPr>
          <w:rFonts w:ascii="Times New Roman" w:eastAsia="宋体" w:hAnsi="Times New Roman" w:cs="Times New Roman"/>
          <w:bCs/>
          <w:snapToGrid w:val="0"/>
          <w:kern w:val="22"/>
          <w:sz w:val="22"/>
        </w:rPr>
        <w:t>(10</w:t>
      </w:r>
      <w:r w:rsidR="00580577" w:rsidRPr="007C726D">
        <w:rPr>
          <w:rFonts w:ascii="Times New Roman" w:eastAsia="宋体" w:hAnsi="Times New Roman" w:cs="Times New Roman"/>
          <w:bCs/>
          <w:snapToGrid w:val="0"/>
          <w:kern w:val="22"/>
          <w:sz w:val="22"/>
        </w:rPr>
        <w:t>%</w:t>
      </w:r>
      <w:r w:rsidRPr="007C726D">
        <w:rPr>
          <w:rFonts w:ascii="Times New Roman" w:eastAsia="宋体" w:hAnsi="Times New Roman" w:cs="Times New Roman"/>
          <w:bCs/>
          <w:snapToGrid w:val="0"/>
          <w:kern w:val="22"/>
          <w:sz w:val="22"/>
        </w:rPr>
        <w:t xml:space="preserve">) </w:t>
      </w:r>
      <w:r w:rsidR="00762978" w:rsidRPr="007C726D">
        <w:rPr>
          <w:rFonts w:ascii="Times New Roman" w:eastAsia="宋体" w:hAnsi="Times New Roman" w:cs="Times New Roman"/>
          <w:bCs/>
          <w:snapToGrid w:val="0"/>
          <w:kern w:val="22"/>
          <w:sz w:val="22"/>
        </w:rPr>
        <w:t xml:space="preserve">or more </w:t>
      </w:r>
      <w:r w:rsidRPr="007C726D">
        <w:rPr>
          <w:rFonts w:ascii="Times New Roman" w:eastAsia="宋体" w:hAnsi="Times New Roman" w:cs="Times New Roman"/>
          <w:bCs/>
          <w:snapToGrid w:val="0"/>
          <w:kern w:val="22"/>
          <w:sz w:val="22"/>
        </w:rPr>
        <w:t>of the Memb</w:t>
      </w:r>
      <w:r w:rsidRPr="007C726D">
        <w:rPr>
          <w:rFonts w:ascii="Times New Roman" w:eastAsia="宋体" w:hAnsi="Times New Roman" w:cs="Times New Roman"/>
          <w:snapToGrid w:val="0"/>
          <w:kern w:val="22"/>
          <w:sz w:val="22"/>
        </w:rPr>
        <w:t xml:space="preserve">ers </w:t>
      </w:r>
      <w:r w:rsidR="004A6084" w:rsidRPr="007C726D">
        <w:rPr>
          <w:rFonts w:ascii="Times New Roman" w:eastAsia="宋体" w:hAnsi="Times New Roman" w:cs="Times New Roman"/>
          <w:snapToGrid w:val="0"/>
          <w:kern w:val="22"/>
          <w:sz w:val="22"/>
        </w:rPr>
        <w:t xml:space="preserve">or OSPs </w:t>
      </w:r>
      <w:r w:rsidRPr="007C726D">
        <w:rPr>
          <w:rFonts w:ascii="Times New Roman" w:eastAsia="宋体" w:hAnsi="Times New Roman" w:cs="Times New Roman"/>
          <w:snapToGrid w:val="0"/>
          <w:kern w:val="22"/>
          <w:sz w:val="22"/>
        </w:rPr>
        <w:t>are unable to t</w:t>
      </w:r>
      <w:r w:rsidRPr="007C726D">
        <w:rPr>
          <w:rFonts w:ascii="Times New Roman" w:eastAsia="宋体" w:hAnsi="Times New Roman" w:cs="Times New Roman"/>
          <w:bCs/>
          <w:snapToGrid w:val="0"/>
          <w:kern w:val="22"/>
          <w:sz w:val="22"/>
        </w:rPr>
        <w:t>rade due to a breakdown of trading facilities such as computer or telecommunication systems;</w:t>
      </w:r>
    </w:p>
    <w:p w14:paraId="67780304" w14:textId="5F7F744B"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Cs/>
          <w:snapToGrid w:val="0"/>
          <w:kern w:val="22"/>
          <w:sz w:val="22"/>
        </w:rPr>
        <w:t>(ii)</w:t>
      </w:r>
      <w:r w:rsidRPr="007C726D">
        <w:rPr>
          <w:rFonts w:ascii="Times New Roman" w:eastAsia="宋体" w:hAnsi="Times New Roman" w:cs="Times New Roman"/>
          <w:bCs/>
          <w:snapToGrid w:val="0"/>
          <w:kern w:val="22"/>
          <w:sz w:val="22"/>
        </w:rPr>
        <w:tab/>
        <w:t xml:space="preserve">thirty </w:t>
      </w:r>
      <w:r w:rsidR="00580577" w:rsidRPr="007C726D">
        <w:rPr>
          <w:rFonts w:ascii="Times New Roman" w:eastAsia="宋体" w:hAnsi="Times New Roman" w:cs="Times New Roman"/>
          <w:bCs/>
          <w:snapToGrid w:val="0"/>
          <w:kern w:val="22"/>
          <w:sz w:val="22"/>
        </w:rPr>
        <w:t xml:space="preserve">percent </w:t>
      </w:r>
      <w:r w:rsidRPr="007C726D">
        <w:rPr>
          <w:rFonts w:ascii="Times New Roman" w:eastAsia="宋体" w:hAnsi="Times New Roman" w:cs="Times New Roman"/>
          <w:bCs/>
          <w:snapToGrid w:val="0"/>
          <w:kern w:val="22"/>
          <w:sz w:val="22"/>
        </w:rPr>
        <w:t>(30</w:t>
      </w:r>
      <w:r w:rsidR="00580577" w:rsidRPr="007C726D">
        <w:rPr>
          <w:rFonts w:ascii="Times New Roman" w:eastAsia="宋体" w:hAnsi="Times New Roman" w:cs="Times New Roman"/>
          <w:bCs/>
          <w:snapToGrid w:val="0"/>
          <w:kern w:val="22"/>
          <w:sz w:val="22"/>
        </w:rPr>
        <w:t>%</w:t>
      </w:r>
      <w:r w:rsidRPr="007C726D">
        <w:rPr>
          <w:rFonts w:ascii="Times New Roman" w:eastAsia="宋体" w:hAnsi="Times New Roman" w:cs="Times New Roman"/>
          <w:bCs/>
          <w:snapToGrid w:val="0"/>
          <w:kern w:val="22"/>
          <w:sz w:val="22"/>
        </w:rPr>
        <w:t xml:space="preserve">) </w:t>
      </w:r>
      <w:r w:rsidR="00762978" w:rsidRPr="007C726D">
        <w:rPr>
          <w:rFonts w:ascii="Times New Roman" w:eastAsia="宋体" w:hAnsi="Times New Roman" w:cs="Times New Roman"/>
          <w:bCs/>
          <w:snapToGrid w:val="0"/>
          <w:kern w:val="22"/>
          <w:sz w:val="22"/>
        </w:rPr>
        <w:t xml:space="preserve">or more </w:t>
      </w:r>
      <w:r w:rsidRPr="007C726D">
        <w:rPr>
          <w:rFonts w:ascii="Times New Roman" w:eastAsia="宋体" w:hAnsi="Times New Roman" w:cs="Times New Roman"/>
          <w:bCs/>
          <w:snapToGrid w:val="0"/>
          <w:kern w:val="22"/>
          <w:sz w:val="22"/>
        </w:rPr>
        <w:t>of the Memb</w:t>
      </w:r>
      <w:r w:rsidRPr="007C726D">
        <w:rPr>
          <w:rFonts w:ascii="Times New Roman" w:eastAsia="宋体" w:hAnsi="Times New Roman" w:cs="Times New Roman"/>
          <w:snapToGrid w:val="0"/>
          <w:kern w:val="22"/>
          <w:sz w:val="22"/>
        </w:rPr>
        <w:t xml:space="preserve">ers </w:t>
      </w:r>
      <w:r w:rsidR="004A6084" w:rsidRPr="007C726D">
        <w:rPr>
          <w:rFonts w:ascii="Times New Roman" w:eastAsia="宋体" w:hAnsi="Times New Roman" w:cs="Times New Roman"/>
          <w:snapToGrid w:val="0"/>
          <w:kern w:val="22"/>
          <w:sz w:val="22"/>
        </w:rPr>
        <w:t xml:space="preserve">or OSPs </w:t>
      </w:r>
      <w:r w:rsidRPr="007C726D">
        <w:rPr>
          <w:rFonts w:ascii="Times New Roman" w:eastAsia="宋体" w:hAnsi="Times New Roman" w:cs="Times New Roman"/>
          <w:snapToGrid w:val="0"/>
          <w:kern w:val="22"/>
          <w:sz w:val="22"/>
        </w:rPr>
        <w:t>fail to complet</w:t>
      </w:r>
      <w:r w:rsidRPr="007C726D">
        <w:rPr>
          <w:rFonts w:ascii="Times New Roman" w:eastAsia="宋体" w:hAnsi="Times New Roman" w:cs="Times New Roman"/>
          <w:bCs/>
          <w:snapToGrid w:val="0"/>
          <w:kern w:val="22"/>
          <w:sz w:val="22"/>
        </w:rPr>
        <w:t>e clearing and settlement or to initialize their trading systems before market open; or</w:t>
      </w:r>
    </w:p>
    <w:p w14:paraId="0218A0F6"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Cs/>
          <w:snapToGrid w:val="0"/>
          <w:kern w:val="22"/>
          <w:sz w:val="22"/>
        </w:rPr>
        <w:t>(iii)</w:t>
      </w:r>
      <w:r w:rsidRPr="007C726D">
        <w:rPr>
          <w:rFonts w:ascii="Times New Roman" w:eastAsia="宋体" w:hAnsi="Times New Roman" w:cs="Times New Roman"/>
          <w:bCs/>
          <w:snapToGrid w:val="0"/>
          <w:kern w:val="22"/>
          <w:sz w:val="22"/>
        </w:rPr>
        <w:tab/>
        <w:t>the Exchange otherwise deems it is necessary to do so.</w:t>
      </w:r>
    </w:p>
    <w:p w14:paraId="05E3B9C3" w14:textId="77777777" w:rsidR="00B81EB8" w:rsidRPr="007C726D" w:rsidRDefault="00B81EB8" w:rsidP="00652CC3">
      <w:pPr>
        <w:pStyle w:val="2"/>
        <w:rPr>
          <w:sz w:val="22"/>
          <w:szCs w:val="22"/>
        </w:rPr>
      </w:pPr>
      <w:r w:rsidRPr="007C726D">
        <w:rPr>
          <w:sz w:val="22"/>
          <w:szCs w:val="22"/>
        </w:rPr>
        <w:t>CHAPTER 3</w:t>
      </w:r>
      <w:r w:rsidRPr="007C726D">
        <w:rPr>
          <w:sz w:val="22"/>
          <w:szCs w:val="22"/>
        </w:rPr>
        <w:tab/>
        <w:t>TRADING FLOOR MANAGEMENT</w:t>
      </w:r>
    </w:p>
    <w:p w14:paraId="0C5A30C2" w14:textId="12F2093A" w:rsidR="00B81EB8" w:rsidRPr="007C726D" w:rsidRDefault="00B81EB8" w:rsidP="00F12658">
      <w:pPr>
        <w:tabs>
          <w:tab w:val="left" w:pos="1380"/>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16</w:t>
      </w:r>
      <w:r w:rsidRPr="007C726D">
        <w:rPr>
          <w:rFonts w:ascii="Times New Roman" w:eastAsia="宋体" w:hAnsi="Times New Roman" w:cs="Times New Roman"/>
          <w:b/>
          <w:bCs/>
          <w:snapToGrid w:val="0"/>
          <w:kern w:val="22"/>
          <w:sz w:val="22"/>
        </w:rPr>
        <w:tab/>
      </w:r>
      <w:r w:rsidR="00310FF2" w:rsidRPr="007C726D">
        <w:rPr>
          <w:rFonts w:ascii="Times New Roman" w:eastAsia="宋体" w:hAnsi="Times New Roman" w:cs="Times New Roman"/>
          <w:snapToGrid w:val="0"/>
          <w:kern w:val="22"/>
          <w:sz w:val="22"/>
        </w:rPr>
        <w:t>The trading floor is the central trading venue for futures contracts and is open to floor representatives registered with the Exchange, floor administrative staff of the Exchange, and other persons approved by the Exchange.</w:t>
      </w:r>
    </w:p>
    <w:p w14:paraId="7B0D2E72" w14:textId="68F3F46E"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17</w:t>
      </w:r>
      <w:r w:rsidRPr="007C726D">
        <w:rPr>
          <w:rFonts w:ascii="Times New Roman" w:eastAsia="宋体" w:hAnsi="Times New Roman" w:cs="Times New Roman"/>
          <w:b/>
          <w:bCs/>
          <w:snapToGrid w:val="0"/>
          <w:kern w:val="22"/>
          <w:sz w:val="22"/>
        </w:rPr>
        <w:tab/>
      </w:r>
      <w:r w:rsidR="006F3320" w:rsidRPr="007C726D">
        <w:rPr>
          <w:rFonts w:ascii="Times New Roman" w:eastAsia="宋体" w:hAnsi="Times New Roman" w:cs="Times New Roman"/>
          <w:snapToGrid w:val="0"/>
          <w:kern w:val="22"/>
          <w:sz w:val="22"/>
        </w:rPr>
        <w:t>A floor representative is authorized by a Member to execute futures orders on the trading floor on the Member’s behalf. The Member shall be fully responsible for his or her futures trading activities on the trading floor</w:t>
      </w:r>
      <w:r w:rsidRPr="007C726D">
        <w:rPr>
          <w:rFonts w:ascii="Times New Roman" w:eastAsia="宋体" w:hAnsi="Times New Roman" w:cs="Times New Roman"/>
          <w:snapToGrid w:val="0"/>
          <w:kern w:val="22"/>
          <w:sz w:val="22"/>
        </w:rPr>
        <w:t>.</w:t>
      </w:r>
    </w:p>
    <w:p w14:paraId="43BBD443" w14:textId="71F51931"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18</w:t>
      </w:r>
      <w:r w:rsidRPr="007C726D">
        <w:rPr>
          <w:rFonts w:ascii="Times New Roman" w:eastAsia="宋体" w:hAnsi="Times New Roman" w:cs="Times New Roman"/>
          <w:b/>
          <w:bCs/>
          <w:snapToGrid w:val="0"/>
          <w:kern w:val="22"/>
          <w:sz w:val="22"/>
        </w:rPr>
        <w:tab/>
      </w:r>
      <w:r w:rsidR="006F3320" w:rsidRPr="007C726D">
        <w:rPr>
          <w:rFonts w:ascii="Times New Roman" w:eastAsia="宋体" w:hAnsi="Times New Roman" w:cs="Times New Roman"/>
          <w:snapToGrid w:val="0"/>
          <w:kern w:val="22"/>
          <w:sz w:val="22"/>
        </w:rPr>
        <w:t>A floor representative shall</w:t>
      </w:r>
      <w:r w:rsidRPr="007C726D">
        <w:rPr>
          <w:rFonts w:ascii="Times New Roman" w:eastAsia="宋体" w:hAnsi="Times New Roman" w:cs="Times New Roman"/>
          <w:snapToGrid w:val="0"/>
          <w:kern w:val="22"/>
          <w:sz w:val="22"/>
        </w:rPr>
        <w:t>:</w:t>
      </w:r>
    </w:p>
    <w:p w14:paraId="17CAE33D" w14:textId="62D468F5"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w:t>
      </w:r>
      <w:r w:rsidRPr="007C726D">
        <w:rPr>
          <w:rFonts w:ascii="Times New Roman" w:eastAsia="宋体" w:hAnsi="Times New Roman" w:cs="Times New Roman"/>
          <w:snapToGrid w:val="0"/>
          <w:kern w:val="22"/>
          <w:sz w:val="22"/>
        </w:rPr>
        <w:tab/>
        <w:t>be at least eighteen (18) years old and</w:t>
      </w:r>
      <w:r w:rsidR="00A546D0" w:rsidRPr="007C726D">
        <w:rPr>
          <w:rFonts w:ascii="Times New Roman" w:eastAsia="宋体" w:hAnsi="Times New Roman" w:cs="Times New Roman"/>
          <w:snapToGrid w:val="0"/>
          <w:kern w:val="22"/>
          <w:sz w:val="22"/>
        </w:rPr>
        <w:t xml:space="preserve"> have</w:t>
      </w:r>
      <w:r w:rsidR="00A546D0" w:rsidRPr="007C726D">
        <w:rPr>
          <w:rFonts w:ascii="Times New Roman" w:eastAsia="Microsoft YaHei UI" w:hAnsi="Times New Roman" w:cs="Times New Roman"/>
          <w:sz w:val="22"/>
        </w:rPr>
        <w:t xml:space="preserve"> </w:t>
      </w:r>
      <w:r w:rsidR="00A546D0" w:rsidRPr="007C726D">
        <w:rPr>
          <w:rFonts w:ascii="Times New Roman" w:eastAsia="宋体" w:hAnsi="Times New Roman" w:cs="Times New Roman"/>
          <w:snapToGrid w:val="0"/>
          <w:kern w:val="22"/>
          <w:sz w:val="22"/>
        </w:rPr>
        <w:t>full capacity for performing civil juristic acts</w:t>
      </w:r>
      <w:r w:rsidRPr="007C726D">
        <w:rPr>
          <w:rFonts w:ascii="Times New Roman" w:eastAsia="宋体" w:hAnsi="Times New Roman" w:cs="Times New Roman"/>
          <w:snapToGrid w:val="0"/>
          <w:kern w:val="22"/>
          <w:sz w:val="22"/>
        </w:rPr>
        <w:t>;</w:t>
      </w:r>
    </w:p>
    <w:p w14:paraId="5D7C46EB" w14:textId="09CB5819"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w:t>
      </w:r>
      <w:r w:rsidRPr="007C726D">
        <w:rPr>
          <w:rFonts w:ascii="Times New Roman" w:eastAsia="宋体" w:hAnsi="Times New Roman" w:cs="Times New Roman"/>
          <w:snapToGrid w:val="0"/>
          <w:kern w:val="22"/>
          <w:sz w:val="22"/>
        </w:rPr>
        <w:tab/>
        <w:t>have completed the Exchange’s training program for floor representatives and obtain the qualification certificates;</w:t>
      </w:r>
    </w:p>
    <w:p w14:paraId="03B98236" w14:textId="58FF696F"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(iii)</w:t>
      </w:r>
      <w:r w:rsidRPr="007C726D">
        <w:rPr>
          <w:rFonts w:ascii="Times New Roman" w:eastAsia="宋体" w:hAnsi="Times New Roman" w:cs="Times New Roman"/>
          <w:snapToGrid w:val="0"/>
          <w:kern w:val="22"/>
          <w:sz w:val="22"/>
        </w:rPr>
        <w:tab/>
      </w:r>
      <w:r w:rsidR="006F3320" w:rsidRPr="007C726D">
        <w:rPr>
          <w:rFonts w:ascii="Times New Roman" w:eastAsia="宋体" w:hAnsi="Times New Roman" w:cs="Times New Roman"/>
          <w:snapToGrid w:val="0"/>
          <w:kern w:val="22"/>
          <w:sz w:val="22"/>
        </w:rPr>
        <w:t>have good moral character and observe professional ethics</w:t>
      </w:r>
      <w:r w:rsidRPr="007C726D">
        <w:rPr>
          <w:rFonts w:ascii="Times New Roman" w:eastAsia="宋体" w:hAnsi="Times New Roman" w:cs="Times New Roman"/>
          <w:snapToGrid w:val="0"/>
          <w:kern w:val="22"/>
          <w:sz w:val="22"/>
        </w:rPr>
        <w:t>; and</w:t>
      </w:r>
    </w:p>
    <w:p w14:paraId="7EC5071D" w14:textId="597CA38F"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(iv)</w:t>
      </w:r>
      <w:r w:rsidRPr="007C726D">
        <w:rPr>
          <w:rFonts w:ascii="Times New Roman" w:eastAsia="宋体" w:hAnsi="Times New Roman" w:cs="Times New Roman"/>
          <w:snapToGrid w:val="0"/>
          <w:kern w:val="22"/>
          <w:sz w:val="22"/>
        </w:rPr>
        <w:tab/>
      </w:r>
      <w:r w:rsidR="006F3320" w:rsidRPr="007C726D">
        <w:rPr>
          <w:rFonts w:ascii="Times New Roman" w:eastAsia="宋体" w:hAnsi="Times New Roman" w:cs="Times New Roman"/>
          <w:snapToGrid w:val="0"/>
          <w:kern w:val="22"/>
          <w:sz w:val="22"/>
        </w:rPr>
        <w:t>have no record of criminal punishment</w:t>
      </w:r>
      <w:r w:rsidRPr="007C726D">
        <w:rPr>
          <w:rFonts w:ascii="Times New Roman" w:eastAsia="宋体" w:hAnsi="Times New Roman" w:cs="Times New Roman"/>
          <w:snapToGrid w:val="0"/>
          <w:kern w:val="22"/>
          <w:sz w:val="22"/>
        </w:rPr>
        <w:t>.</w:t>
      </w:r>
    </w:p>
    <w:p w14:paraId="67AED7E6" w14:textId="74CE5559"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19</w:t>
      </w:r>
      <w:r w:rsidRPr="007C726D">
        <w:rPr>
          <w:rFonts w:ascii="Times New Roman" w:eastAsia="宋体" w:hAnsi="Times New Roman" w:cs="Times New Roman"/>
          <w:b/>
          <w:bCs/>
          <w:snapToGrid w:val="0"/>
          <w:kern w:val="22"/>
          <w:sz w:val="22"/>
        </w:rPr>
        <w:tab/>
      </w:r>
      <w:r w:rsidR="006F3320" w:rsidRPr="007C726D">
        <w:rPr>
          <w:rFonts w:ascii="Times New Roman" w:eastAsia="宋体" w:hAnsi="Times New Roman" w:cs="Times New Roman"/>
          <w:snapToGrid w:val="0"/>
          <w:kern w:val="22"/>
          <w:sz w:val="22"/>
        </w:rPr>
        <w:t>A Member’s floor representative applying for an identification badge shall submit, among others:</w:t>
      </w:r>
    </w:p>
    <w:p w14:paraId="399D6FD7" w14:textId="16A214B6"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lastRenderedPageBreak/>
        <w:t>(i)</w:t>
      </w:r>
      <w:r w:rsidRPr="007C726D">
        <w:rPr>
          <w:rFonts w:ascii="Times New Roman" w:eastAsia="宋体" w:hAnsi="Times New Roman" w:cs="Times New Roman"/>
          <w:snapToGrid w:val="0"/>
          <w:kern w:val="22"/>
          <w:sz w:val="22"/>
        </w:rPr>
        <w:tab/>
        <w:t xml:space="preserve">the original letter of authorization issued by </w:t>
      </w:r>
      <w:r w:rsidR="0045522F" w:rsidRPr="007C726D">
        <w:rPr>
          <w:rFonts w:ascii="Times New Roman" w:eastAsia="宋体" w:hAnsi="Times New Roman" w:cs="Times New Roman"/>
          <w:snapToGrid w:val="0"/>
          <w:kern w:val="22"/>
          <w:sz w:val="22"/>
        </w:rPr>
        <w:t xml:space="preserve">the </w:t>
      </w:r>
      <w:r w:rsidRPr="007C726D">
        <w:rPr>
          <w:rFonts w:ascii="Times New Roman" w:eastAsia="宋体" w:hAnsi="Times New Roman" w:cs="Times New Roman"/>
          <w:snapToGrid w:val="0"/>
          <w:kern w:val="22"/>
          <w:sz w:val="22"/>
        </w:rPr>
        <w:t>Member;</w:t>
      </w:r>
    </w:p>
    <w:p w14:paraId="67D86A6A" w14:textId="5246B3CB"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w:t>
      </w:r>
      <w:r w:rsidRPr="007C726D">
        <w:rPr>
          <w:rFonts w:ascii="Times New Roman" w:eastAsia="宋体" w:hAnsi="Times New Roman" w:cs="Times New Roman"/>
          <w:snapToGrid w:val="0"/>
          <w:kern w:val="22"/>
          <w:sz w:val="22"/>
        </w:rPr>
        <w:tab/>
        <w:t xml:space="preserve">the floor representative application form, bearing the Member’s </w:t>
      </w:r>
      <w:r w:rsidR="006F3320" w:rsidRPr="007C726D">
        <w:rPr>
          <w:rFonts w:ascii="Times New Roman" w:eastAsia="宋体" w:hAnsi="Times New Roman" w:cs="Times New Roman"/>
          <w:snapToGrid w:val="0"/>
          <w:kern w:val="22"/>
          <w:sz w:val="22"/>
        </w:rPr>
        <w:t xml:space="preserve">common </w:t>
      </w:r>
      <w:r w:rsidRPr="007C726D">
        <w:rPr>
          <w:rFonts w:ascii="Times New Roman" w:eastAsia="宋体" w:hAnsi="Times New Roman" w:cs="Times New Roman"/>
          <w:snapToGrid w:val="0"/>
          <w:kern w:val="22"/>
          <w:sz w:val="22"/>
        </w:rPr>
        <w:t>seal;</w:t>
      </w:r>
    </w:p>
    <w:p w14:paraId="74774024"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(iii)</w:t>
      </w:r>
      <w:r w:rsidRPr="007C726D">
        <w:rPr>
          <w:rFonts w:ascii="Times New Roman" w:eastAsia="宋体" w:hAnsi="Times New Roman" w:cs="Times New Roman"/>
          <w:snapToGrid w:val="0"/>
          <w:kern w:val="22"/>
          <w:sz w:val="22"/>
        </w:rPr>
        <w:tab/>
        <w:t>the floor representative qualification certificate;</w:t>
      </w:r>
    </w:p>
    <w:p w14:paraId="1DE4AAE7"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(iv)</w:t>
      </w:r>
      <w:r w:rsidRPr="007C726D">
        <w:rPr>
          <w:rFonts w:ascii="Times New Roman" w:eastAsia="宋体" w:hAnsi="Times New Roman" w:cs="Times New Roman"/>
          <w:snapToGrid w:val="0"/>
          <w:kern w:val="22"/>
          <w:sz w:val="22"/>
        </w:rPr>
        <w:tab/>
        <w:t>her or his identity card; and</w:t>
      </w:r>
    </w:p>
    <w:p w14:paraId="687D2347" w14:textId="7D6C5DE4"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w:t>
      </w:r>
      <w:r w:rsidRPr="007C726D">
        <w:rPr>
          <w:rFonts w:ascii="Times New Roman" w:eastAsia="宋体" w:hAnsi="Times New Roman" w:cs="Times New Roman"/>
          <w:snapToGrid w:val="0"/>
          <w:kern w:val="22"/>
          <w:sz w:val="22"/>
        </w:rPr>
        <w:tab/>
        <w:t>her or his diploma.</w:t>
      </w:r>
    </w:p>
    <w:p w14:paraId="23BF3FF3" w14:textId="06A1293E"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20</w:t>
      </w:r>
      <w:r w:rsidRPr="007C726D">
        <w:rPr>
          <w:rFonts w:ascii="Times New Roman" w:eastAsia="宋体" w:hAnsi="Times New Roman" w:cs="Times New Roman"/>
          <w:b/>
          <w:bCs/>
          <w:snapToGrid w:val="0"/>
          <w:kern w:val="22"/>
          <w:sz w:val="22"/>
        </w:rPr>
        <w:tab/>
      </w:r>
      <w:r w:rsidR="006F3320" w:rsidRPr="007C726D">
        <w:rPr>
          <w:rFonts w:ascii="Times New Roman" w:eastAsia="宋体" w:hAnsi="Times New Roman" w:cs="Times New Roman"/>
          <w:snapToGrid w:val="0"/>
          <w:kern w:val="22"/>
          <w:sz w:val="22"/>
        </w:rPr>
        <w:t>Each trading seat allows no more than two (2) floor representatives except as otherwise approved by the Exchange</w:t>
      </w:r>
      <w:r w:rsidRPr="007C726D">
        <w:rPr>
          <w:rFonts w:ascii="Times New Roman" w:eastAsia="宋体" w:hAnsi="Times New Roman" w:cs="Times New Roman"/>
          <w:snapToGrid w:val="0"/>
          <w:kern w:val="22"/>
          <w:sz w:val="22"/>
        </w:rPr>
        <w:t>.</w:t>
      </w:r>
    </w:p>
    <w:p w14:paraId="7B0508FE" w14:textId="708AF0F9"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21</w:t>
      </w:r>
      <w:r w:rsidRPr="007C726D">
        <w:rPr>
          <w:rFonts w:ascii="Times New Roman" w:eastAsia="宋体" w:hAnsi="Times New Roman" w:cs="Times New Roman"/>
          <w:b/>
          <w:bCs/>
          <w:snapToGrid w:val="0"/>
          <w:kern w:val="22"/>
          <w:sz w:val="22"/>
        </w:rPr>
        <w:tab/>
      </w:r>
      <w:r w:rsidR="00A546D0" w:rsidRPr="007C726D">
        <w:rPr>
          <w:rFonts w:ascii="Times New Roman" w:eastAsia="宋体" w:hAnsi="Times New Roman" w:cs="Times New Roman"/>
          <w:snapToGrid w:val="0"/>
          <w:kern w:val="22"/>
          <w:sz w:val="22"/>
        </w:rPr>
        <w:t>A floor representative may enter the trading floor thirty (30) minutes before market open to prepare for the trading day, but shall not enter or exit the floor during trading hours except as allowed by the floor administrative staff. Floor representatives shall leave the trading floor within thirty (30) minutes after market close</w:t>
      </w:r>
      <w:r w:rsidRPr="007C726D">
        <w:rPr>
          <w:rFonts w:ascii="Times New Roman" w:eastAsia="宋体" w:hAnsi="Times New Roman" w:cs="Times New Roman"/>
          <w:snapToGrid w:val="0"/>
          <w:kern w:val="22"/>
          <w:sz w:val="22"/>
        </w:rPr>
        <w:t>.</w:t>
      </w:r>
    </w:p>
    <w:p w14:paraId="0B36EF90" w14:textId="74B343CA"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22</w:t>
      </w:r>
      <w:r w:rsidRPr="007C726D">
        <w:rPr>
          <w:rFonts w:ascii="Times New Roman" w:eastAsia="宋体" w:hAnsi="Times New Roman" w:cs="Times New Roman"/>
          <w:b/>
          <w:bCs/>
          <w:snapToGrid w:val="0"/>
          <w:kern w:val="22"/>
          <w:sz w:val="22"/>
        </w:rPr>
        <w:tab/>
      </w:r>
      <w:r w:rsidR="00C4544C" w:rsidRPr="007C726D">
        <w:rPr>
          <w:rFonts w:ascii="Times New Roman" w:eastAsia="宋体" w:hAnsi="Times New Roman" w:cs="Times New Roman"/>
          <w:snapToGrid w:val="0"/>
          <w:kern w:val="22"/>
          <w:sz w:val="22"/>
        </w:rPr>
        <w:t>A floor representative shall wear a valid identification badge and designated apparel when entering or exiting the trading floor</w:t>
      </w:r>
      <w:r w:rsidRPr="007C726D">
        <w:rPr>
          <w:rFonts w:ascii="Times New Roman" w:eastAsia="宋体" w:hAnsi="Times New Roman" w:cs="Times New Roman"/>
          <w:snapToGrid w:val="0"/>
          <w:kern w:val="22"/>
          <w:sz w:val="22"/>
        </w:rPr>
        <w:t>.</w:t>
      </w:r>
    </w:p>
    <w:p w14:paraId="55912162" w14:textId="5D4A0D10"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23</w:t>
      </w:r>
      <w:r w:rsidRPr="007C726D">
        <w:rPr>
          <w:rFonts w:ascii="Times New Roman" w:eastAsia="宋体" w:hAnsi="Times New Roman" w:cs="Times New Roman"/>
          <w:b/>
          <w:bCs/>
          <w:snapToGrid w:val="0"/>
          <w:kern w:val="22"/>
          <w:sz w:val="22"/>
        </w:rPr>
        <w:tab/>
      </w:r>
      <w:r w:rsidR="00C4544C" w:rsidRPr="007C726D">
        <w:rPr>
          <w:rFonts w:ascii="Times New Roman" w:eastAsia="宋体" w:hAnsi="Times New Roman" w:cs="Times New Roman"/>
          <w:snapToGrid w:val="0"/>
          <w:kern w:val="22"/>
          <w:sz w:val="22"/>
        </w:rPr>
        <w:t>A floor representative shall use the facilities on the trading floor with care, strictly comply with the Exchange’s instructions for using computer equipment, and shall compensate the Exchange and be punished for any damage to such equipment.</w:t>
      </w:r>
    </w:p>
    <w:p w14:paraId="3BBA7DAD" w14:textId="7CE3F8DF"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24</w:t>
      </w:r>
      <w:r w:rsidRPr="007C726D">
        <w:rPr>
          <w:rFonts w:ascii="Times New Roman" w:eastAsia="宋体" w:hAnsi="Times New Roman" w:cs="Times New Roman"/>
          <w:b/>
          <w:bCs/>
          <w:snapToGrid w:val="0"/>
          <w:kern w:val="22"/>
          <w:sz w:val="22"/>
        </w:rPr>
        <w:tab/>
      </w:r>
      <w:r w:rsidR="00C4544C" w:rsidRPr="007C726D">
        <w:rPr>
          <w:rFonts w:ascii="Times New Roman" w:eastAsia="宋体" w:hAnsi="Times New Roman" w:cs="Times New Roman"/>
          <w:snapToGrid w:val="0"/>
          <w:kern w:val="22"/>
          <w:sz w:val="22"/>
        </w:rPr>
        <w:t>A floor representative shall obtain the Exchange’s approval before carrying any trading equipment to or from the trading floor.</w:t>
      </w:r>
    </w:p>
    <w:p w14:paraId="7C741DDA" w14:textId="50CF8FF3"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25</w:t>
      </w:r>
      <w:r w:rsidRPr="007C726D">
        <w:rPr>
          <w:rFonts w:ascii="Times New Roman" w:eastAsia="宋体" w:hAnsi="Times New Roman" w:cs="Times New Roman"/>
          <w:b/>
          <w:bCs/>
          <w:snapToGrid w:val="0"/>
          <w:kern w:val="22"/>
          <w:sz w:val="22"/>
        </w:rPr>
        <w:tab/>
      </w:r>
      <w:r w:rsidR="00C4544C" w:rsidRPr="007C726D">
        <w:rPr>
          <w:rFonts w:ascii="Times New Roman" w:eastAsia="宋体" w:hAnsi="Times New Roman" w:cs="Times New Roman"/>
          <w:snapToGrid w:val="0"/>
          <w:kern w:val="22"/>
          <w:sz w:val="22"/>
        </w:rPr>
        <w:t>A floor representative shall obey the management of the floor administrative staff</w:t>
      </w:r>
      <w:r w:rsidRPr="007C726D">
        <w:rPr>
          <w:rFonts w:ascii="Times New Roman" w:eastAsia="宋体" w:hAnsi="Times New Roman" w:cs="Times New Roman"/>
          <w:snapToGrid w:val="0"/>
          <w:kern w:val="22"/>
          <w:sz w:val="22"/>
        </w:rPr>
        <w:t>.</w:t>
      </w:r>
    </w:p>
    <w:p w14:paraId="0DAA2364" w14:textId="358AF00B"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26</w:t>
      </w:r>
      <w:r w:rsidRPr="007C726D">
        <w:rPr>
          <w:rFonts w:ascii="Times New Roman" w:eastAsia="宋体" w:hAnsi="Times New Roman" w:cs="Times New Roman"/>
          <w:b/>
          <w:bCs/>
          <w:snapToGrid w:val="0"/>
          <w:kern w:val="22"/>
          <w:sz w:val="22"/>
        </w:rPr>
        <w:tab/>
      </w:r>
      <w:r w:rsidR="00C4544C" w:rsidRPr="007C726D">
        <w:rPr>
          <w:rFonts w:ascii="Times New Roman" w:eastAsia="宋体" w:hAnsi="Times New Roman" w:cs="Times New Roman"/>
          <w:snapToGrid w:val="0"/>
          <w:kern w:val="22"/>
          <w:sz w:val="22"/>
        </w:rPr>
        <w:t>A floor representative shall deliver all the Exchange’s documents, notices, and announcements to the attention of his or her Member in a timely manner</w:t>
      </w:r>
      <w:r w:rsidR="00B40264" w:rsidRPr="007C726D">
        <w:rPr>
          <w:rFonts w:ascii="Times New Roman" w:eastAsia="宋体" w:hAnsi="Times New Roman" w:cs="Times New Roman"/>
          <w:snapToGrid w:val="0"/>
          <w:kern w:val="22"/>
          <w:sz w:val="22"/>
        </w:rPr>
        <w:t>.</w:t>
      </w:r>
    </w:p>
    <w:p w14:paraId="531C7C15" w14:textId="781722C0"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27</w:t>
      </w:r>
      <w:r w:rsidRPr="007C726D">
        <w:rPr>
          <w:rFonts w:ascii="Times New Roman" w:eastAsia="宋体" w:hAnsi="Times New Roman" w:cs="Times New Roman"/>
          <w:b/>
          <w:bCs/>
          <w:snapToGrid w:val="0"/>
          <w:kern w:val="22"/>
          <w:sz w:val="22"/>
        </w:rPr>
        <w:tab/>
      </w:r>
      <w:r w:rsidR="00C4544C" w:rsidRPr="007C726D">
        <w:rPr>
          <w:rFonts w:ascii="Times New Roman" w:eastAsia="宋体" w:hAnsi="Times New Roman" w:cs="Times New Roman"/>
          <w:snapToGrid w:val="0"/>
          <w:kern w:val="22"/>
          <w:sz w:val="22"/>
        </w:rPr>
        <w:t xml:space="preserve">A Member shall properly keep its trading password and shall be fully </w:t>
      </w:r>
      <w:r w:rsidR="0010457F" w:rsidRPr="007C726D">
        <w:rPr>
          <w:rFonts w:ascii="Times New Roman" w:eastAsia="宋体" w:hAnsi="Times New Roman" w:cs="Times New Roman"/>
          <w:snapToGrid w:val="0"/>
          <w:kern w:val="22"/>
          <w:sz w:val="22"/>
        </w:rPr>
        <w:t>liable</w:t>
      </w:r>
      <w:r w:rsidR="00C4544C" w:rsidRPr="007C726D">
        <w:rPr>
          <w:rFonts w:ascii="Times New Roman" w:eastAsia="宋体" w:hAnsi="Times New Roman" w:cs="Times New Roman"/>
          <w:snapToGrid w:val="0"/>
          <w:kern w:val="22"/>
          <w:sz w:val="22"/>
        </w:rPr>
        <w:t xml:space="preserve"> for any consequences resulting from the leak of the password</w:t>
      </w:r>
      <w:r w:rsidR="006F3320" w:rsidRPr="007C726D">
        <w:rPr>
          <w:rFonts w:ascii="Times New Roman" w:eastAsia="宋体" w:hAnsi="Times New Roman" w:cs="Times New Roman"/>
          <w:snapToGrid w:val="0"/>
          <w:kern w:val="22"/>
          <w:sz w:val="22"/>
        </w:rPr>
        <w:t>.</w:t>
      </w:r>
    </w:p>
    <w:p w14:paraId="06D119C8" w14:textId="2C04E489"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28</w:t>
      </w:r>
      <w:r w:rsidRPr="007C726D">
        <w:rPr>
          <w:rFonts w:ascii="Times New Roman" w:eastAsia="宋体" w:hAnsi="Times New Roman" w:cs="Times New Roman"/>
          <w:b/>
          <w:bCs/>
          <w:snapToGrid w:val="0"/>
          <w:kern w:val="22"/>
          <w:sz w:val="22"/>
        </w:rPr>
        <w:tab/>
      </w:r>
      <w:r w:rsidR="00CE2556" w:rsidRPr="007C726D">
        <w:rPr>
          <w:rFonts w:ascii="Times New Roman" w:eastAsia="宋体" w:hAnsi="Times New Roman" w:cs="Times New Roman"/>
          <w:snapToGrid w:val="0"/>
          <w:kern w:val="22"/>
          <w:sz w:val="22"/>
        </w:rPr>
        <w:t>A</w:t>
      </w:r>
      <w:r w:rsidRPr="007C726D">
        <w:rPr>
          <w:rFonts w:ascii="Times New Roman" w:eastAsia="宋体" w:hAnsi="Times New Roman" w:cs="Times New Roman"/>
          <w:snapToGrid w:val="0"/>
          <w:kern w:val="22"/>
          <w:sz w:val="22"/>
        </w:rPr>
        <w:t xml:space="preserve"> floor representative shall not:</w:t>
      </w:r>
    </w:p>
    <w:p w14:paraId="1ED6D391" w14:textId="2E7465C8"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w:t>
      </w:r>
      <w:r w:rsidRPr="007C726D">
        <w:rPr>
          <w:rFonts w:ascii="Times New Roman" w:eastAsia="宋体" w:hAnsi="Times New Roman" w:cs="Times New Roman"/>
          <w:snapToGrid w:val="0"/>
          <w:kern w:val="22"/>
          <w:sz w:val="22"/>
        </w:rPr>
        <w:tab/>
      </w:r>
      <w:r w:rsidR="00CE2556" w:rsidRPr="007C726D">
        <w:rPr>
          <w:rFonts w:ascii="Times New Roman" w:eastAsia="宋体" w:hAnsi="Times New Roman" w:cs="Times New Roman"/>
          <w:snapToGrid w:val="0"/>
          <w:kern w:val="22"/>
          <w:sz w:val="22"/>
        </w:rPr>
        <w:t>arrive late or leave early without reason</w:t>
      </w:r>
      <w:r w:rsidRPr="007C726D">
        <w:rPr>
          <w:rFonts w:ascii="Times New Roman" w:eastAsia="宋体" w:hAnsi="Times New Roman" w:cs="Times New Roman"/>
          <w:snapToGrid w:val="0"/>
          <w:kern w:val="22"/>
          <w:sz w:val="22"/>
        </w:rPr>
        <w:t>;</w:t>
      </w:r>
    </w:p>
    <w:p w14:paraId="327F2736" w14:textId="1721F892"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w:t>
      </w:r>
      <w:r w:rsidRPr="007C726D">
        <w:rPr>
          <w:rFonts w:ascii="Times New Roman" w:eastAsia="宋体" w:hAnsi="Times New Roman" w:cs="Times New Roman"/>
          <w:snapToGrid w:val="0"/>
          <w:kern w:val="22"/>
          <w:sz w:val="22"/>
        </w:rPr>
        <w:tab/>
      </w:r>
      <w:r w:rsidR="00ED3FFA" w:rsidRPr="007C726D">
        <w:rPr>
          <w:rFonts w:ascii="Times New Roman" w:eastAsia="宋体" w:hAnsi="Times New Roman" w:cs="Times New Roman"/>
          <w:snapToGrid w:val="0"/>
          <w:kern w:val="22"/>
          <w:sz w:val="22"/>
        </w:rPr>
        <w:t xml:space="preserve">bring instruments, devices, or food of any kind to the </w:t>
      </w:r>
      <w:r w:rsidR="00B40264" w:rsidRPr="007C726D">
        <w:rPr>
          <w:rFonts w:ascii="Times New Roman" w:eastAsia="宋体" w:hAnsi="Times New Roman" w:cs="Times New Roman"/>
          <w:snapToGrid w:val="0"/>
          <w:kern w:val="22"/>
          <w:sz w:val="22"/>
        </w:rPr>
        <w:t xml:space="preserve">trading </w:t>
      </w:r>
      <w:r w:rsidR="00ED3FFA" w:rsidRPr="007C726D">
        <w:rPr>
          <w:rFonts w:ascii="Times New Roman" w:eastAsia="宋体" w:hAnsi="Times New Roman" w:cs="Times New Roman"/>
          <w:snapToGrid w:val="0"/>
          <w:kern w:val="22"/>
          <w:sz w:val="22"/>
        </w:rPr>
        <w:t>floor</w:t>
      </w:r>
      <w:r w:rsidRPr="007C726D">
        <w:rPr>
          <w:rFonts w:ascii="Times New Roman" w:eastAsia="宋体" w:hAnsi="Times New Roman" w:cs="Times New Roman"/>
          <w:snapToGrid w:val="0"/>
          <w:kern w:val="22"/>
          <w:sz w:val="22"/>
        </w:rPr>
        <w:t>;</w:t>
      </w:r>
    </w:p>
    <w:p w14:paraId="53100BAC" w14:textId="60EA38EA"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(iii)</w:t>
      </w:r>
      <w:r w:rsidRPr="007C726D">
        <w:rPr>
          <w:rFonts w:ascii="Times New Roman" w:eastAsia="宋体" w:hAnsi="Times New Roman" w:cs="Times New Roman"/>
          <w:snapToGrid w:val="0"/>
          <w:kern w:val="22"/>
          <w:sz w:val="22"/>
        </w:rPr>
        <w:tab/>
      </w:r>
      <w:r w:rsidR="00ED3FFA" w:rsidRPr="007C726D">
        <w:rPr>
          <w:rFonts w:ascii="Times New Roman" w:eastAsia="宋体" w:hAnsi="Times New Roman" w:cs="Times New Roman"/>
          <w:snapToGrid w:val="0"/>
          <w:kern w:val="22"/>
          <w:sz w:val="22"/>
        </w:rPr>
        <w:t>display bad manners, damage any trading facilities, or mess up the trading floor</w:t>
      </w:r>
      <w:r w:rsidRPr="007C726D">
        <w:rPr>
          <w:rFonts w:ascii="Times New Roman" w:eastAsia="宋体" w:hAnsi="Times New Roman" w:cs="Times New Roman"/>
          <w:snapToGrid w:val="0"/>
          <w:kern w:val="22"/>
          <w:sz w:val="22"/>
        </w:rPr>
        <w:t>;</w:t>
      </w:r>
    </w:p>
    <w:p w14:paraId="299CA325" w14:textId="1496483F"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(iv)</w:t>
      </w:r>
      <w:r w:rsidRPr="007C726D">
        <w:rPr>
          <w:rFonts w:ascii="Times New Roman" w:eastAsia="宋体" w:hAnsi="Times New Roman" w:cs="Times New Roman"/>
          <w:snapToGrid w:val="0"/>
          <w:kern w:val="22"/>
          <w:sz w:val="22"/>
        </w:rPr>
        <w:tab/>
      </w:r>
      <w:r w:rsidR="00ED3FFA" w:rsidRPr="007C726D">
        <w:rPr>
          <w:rFonts w:ascii="Times New Roman" w:eastAsia="宋体" w:hAnsi="Times New Roman" w:cs="Times New Roman"/>
          <w:snapToGrid w:val="0"/>
          <w:kern w:val="22"/>
          <w:sz w:val="22"/>
        </w:rPr>
        <w:t>violate</w:t>
      </w:r>
      <w:r w:rsidRPr="007C726D">
        <w:rPr>
          <w:rFonts w:ascii="Times New Roman" w:eastAsia="宋体" w:hAnsi="Times New Roman" w:cs="Times New Roman"/>
          <w:snapToGrid w:val="0"/>
          <w:kern w:val="22"/>
          <w:sz w:val="22"/>
        </w:rPr>
        <w:t xml:space="preserve"> the dressing code on the trading floor;</w:t>
      </w:r>
    </w:p>
    <w:p w14:paraId="792B9E3A" w14:textId="645E4731"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w:t>
      </w:r>
      <w:r w:rsidRPr="007C726D">
        <w:rPr>
          <w:rFonts w:ascii="Times New Roman" w:eastAsia="宋体" w:hAnsi="Times New Roman" w:cs="Times New Roman"/>
          <w:snapToGrid w:val="0"/>
          <w:kern w:val="22"/>
          <w:sz w:val="22"/>
        </w:rPr>
        <w:tab/>
        <w:t>operate the trading system</w:t>
      </w:r>
      <w:r w:rsidR="00ED3FFA" w:rsidRPr="007C726D">
        <w:rPr>
          <w:rFonts w:ascii="Times New Roman" w:eastAsia="宋体" w:hAnsi="Times New Roman" w:cs="Times New Roman"/>
          <w:snapToGrid w:val="0"/>
          <w:kern w:val="22"/>
          <w:sz w:val="22"/>
        </w:rPr>
        <w:t xml:space="preserve"> without following normal procedures</w:t>
      </w:r>
      <w:r w:rsidRPr="007C726D">
        <w:rPr>
          <w:rFonts w:ascii="Times New Roman" w:eastAsia="宋体" w:hAnsi="Times New Roman" w:cs="Times New Roman"/>
          <w:snapToGrid w:val="0"/>
          <w:kern w:val="22"/>
          <w:sz w:val="22"/>
        </w:rPr>
        <w:t>;</w:t>
      </w:r>
    </w:p>
    <w:p w14:paraId="19620478" w14:textId="0FDE0662"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lastRenderedPageBreak/>
        <w:t>(vi)</w:t>
      </w:r>
      <w:r w:rsidRPr="007C726D">
        <w:rPr>
          <w:rFonts w:ascii="Times New Roman" w:eastAsia="宋体" w:hAnsi="Times New Roman" w:cs="Times New Roman"/>
          <w:snapToGrid w:val="0"/>
          <w:kern w:val="22"/>
          <w:sz w:val="22"/>
        </w:rPr>
        <w:tab/>
      </w:r>
      <w:r w:rsidR="00ED3FFA" w:rsidRPr="007C726D">
        <w:rPr>
          <w:rFonts w:ascii="Times New Roman" w:eastAsia="宋体" w:hAnsi="Times New Roman" w:cs="Times New Roman"/>
          <w:snapToGrid w:val="0"/>
          <w:kern w:val="22"/>
          <w:sz w:val="22"/>
        </w:rPr>
        <w:t>disrupt the trading order by, for example, walking around, dropping by other trading seats, speaking loudly, horsing around, or playing video games</w:t>
      </w:r>
      <w:r w:rsidRPr="007C726D">
        <w:rPr>
          <w:rFonts w:ascii="Times New Roman" w:eastAsia="宋体" w:hAnsi="Times New Roman" w:cs="Times New Roman"/>
          <w:snapToGrid w:val="0"/>
          <w:kern w:val="22"/>
          <w:sz w:val="22"/>
        </w:rPr>
        <w:t>;</w:t>
      </w:r>
    </w:p>
    <w:p w14:paraId="60522A90" w14:textId="53A7A070"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(vii)</w:t>
      </w:r>
      <w:r w:rsidRPr="007C726D">
        <w:rPr>
          <w:rFonts w:ascii="Times New Roman" w:eastAsia="宋体" w:hAnsi="Times New Roman" w:cs="Times New Roman"/>
          <w:snapToGrid w:val="0"/>
          <w:kern w:val="22"/>
          <w:sz w:val="22"/>
        </w:rPr>
        <w:tab/>
      </w:r>
      <w:r w:rsidR="00CE2556" w:rsidRPr="007C726D">
        <w:rPr>
          <w:rFonts w:ascii="Times New Roman" w:eastAsia="宋体" w:hAnsi="Times New Roman" w:cs="Times New Roman"/>
          <w:snapToGrid w:val="0"/>
          <w:kern w:val="22"/>
          <w:sz w:val="22"/>
        </w:rPr>
        <w:t>interfere with the trading of other floor representatives or the work of the floor administrative staff</w:t>
      </w:r>
      <w:r w:rsidRPr="007C726D">
        <w:rPr>
          <w:rFonts w:ascii="Times New Roman" w:eastAsia="宋体" w:hAnsi="Times New Roman" w:cs="Times New Roman"/>
          <w:snapToGrid w:val="0"/>
          <w:kern w:val="22"/>
          <w:sz w:val="22"/>
        </w:rPr>
        <w:t>;</w:t>
      </w:r>
    </w:p>
    <w:p w14:paraId="4B37AE47" w14:textId="60C2C36D"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(viii)</w:t>
      </w:r>
      <w:r w:rsidRPr="007C726D">
        <w:rPr>
          <w:rFonts w:ascii="Times New Roman" w:eastAsia="宋体" w:hAnsi="Times New Roman" w:cs="Times New Roman"/>
          <w:snapToGrid w:val="0"/>
          <w:kern w:val="22"/>
          <w:sz w:val="22"/>
        </w:rPr>
        <w:tab/>
      </w:r>
      <w:r w:rsidR="00CE2556" w:rsidRPr="007C726D">
        <w:rPr>
          <w:rFonts w:ascii="Times New Roman" w:eastAsia="宋体" w:hAnsi="Times New Roman" w:cs="Times New Roman"/>
          <w:kern w:val="0"/>
          <w:sz w:val="22"/>
        </w:rPr>
        <w:t>borrow or, without permission, use other Members’ telephone or trading terminals</w:t>
      </w:r>
      <w:r w:rsidRPr="007C726D">
        <w:rPr>
          <w:rFonts w:ascii="Times New Roman" w:eastAsia="宋体" w:hAnsi="Times New Roman" w:cs="Times New Roman"/>
          <w:snapToGrid w:val="0"/>
          <w:kern w:val="22"/>
          <w:sz w:val="22"/>
        </w:rPr>
        <w:t>;</w:t>
      </w:r>
    </w:p>
    <w:p w14:paraId="3225BD13" w14:textId="2AD0052A"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(ix)</w:t>
      </w:r>
      <w:r w:rsidRPr="007C726D">
        <w:rPr>
          <w:rFonts w:ascii="Times New Roman" w:eastAsia="宋体" w:hAnsi="Times New Roman" w:cs="Times New Roman"/>
          <w:snapToGrid w:val="0"/>
          <w:kern w:val="22"/>
          <w:sz w:val="22"/>
        </w:rPr>
        <w:tab/>
      </w:r>
      <w:r w:rsidR="00ED3FFA" w:rsidRPr="007C726D">
        <w:rPr>
          <w:rFonts w:ascii="Times New Roman" w:eastAsia="宋体" w:hAnsi="Times New Roman" w:cs="Times New Roman"/>
          <w:snapToGrid w:val="0"/>
          <w:kern w:val="22"/>
          <w:sz w:val="22"/>
        </w:rPr>
        <w:t>take photographs or videos on the trading floor without permission</w:t>
      </w:r>
      <w:r w:rsidRPr="007C726D">
        <w:rPr>
          <w:rFonts w:ascii="Times New Roman" w:eastAsia="宋体" w:hAnsi="Times New Roman" w:cs="Times New Roman"/>
          <w:snapToGrid w:val="0"/>
          <w:kern w:val="22"/>
          <w:sz w:val="22"/>
        </w:rPr>
        <w:t>;</w:t>
      </w:r>
    </w:p>
    <w:p w14:paraId="6CD34F3A" w14:textId="0962EA90"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(x)</w:t>
      </w:r>
      <w:r w:rsidRPr="007C726D">
        <w:rPr>
          <w:rFonts w:ascii="Times New Roman" w:eastAsia="宋体" w:hAnsi="Times New Roman" w:cs="Times New Roman"/>
          <w:snapToGrid w:val="0"/>
          <w:kern w:val="22"/>
          <w:sz w:val="22"/>
        </w:rPr>
        <w:tab/>
      </w:r>
      <w:r w:rsidR="00ED3FFA" w:rsidRPr="007C726D">
        <w:rPr>
          <w:rFonts w:ascii="Times New Roman" w:eastAsia="宋体" w:hAnsi="Times New Roman" w:cs="Times New Roman"/>
          <w:snapToGrid w:val="0"/>
          <w:kern w:val="22"/>
          <w:sz w:val="22"/>
        </w:rPr>
        <w:t>counterfeit or lend the identification badge</w:t>
      </w:r>
      <w:r w:rsidRPr="007C726D">
        <w:rPr>
          <w:rFonts w:ascii="Times New Roman" w:eastAsia="宋体" w:hAnsi="Times New Roman" w:cs="Times New Roman"/>
          <w:snapToGrid w:val="0"/>
          <w:kern w:val="22"/>
          <w:sz w:val="22"/>
        </w:rPr>
        <w:t>; or</w:t>
      </w:r>
    </w:p>
    <w:p w14:paraId="01934F4C" w14:textId="32CD42AC"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(xi)</w:t>
      </w:r>
      <w:r w:rsidRPr="007C726D">
        <w:rPr>
          <w:rFonts w:ascii="Times New Roman" w:eastAsia="宋体" w:hAnsi="Times New Roman" w:cs="Times New Roman"/>
          <w:snapToGrid w:val="0"/>
          <w:kern w:val="22"/>
          <w:sz w:val="22"/>
        </w:rPr>
        <w:tab/>
      </w:r>
      <w:r w:rsidR="00ED3FFA" w:rsidRPr="007C726D">
        <w:rPr>
          <w:rFonts w:ascii="Times New Roman" w:eastAsia="宋体" w:hAnsi="Times New Roman" w:cs="Times New Roman"/>
          <w:snapToGrid w:val="0"/>
          <w:kern w:val="22"/>
          <w:sz w:val="22"/>
        </w:rPr>
        <w:t>otherwise undermine the reputation of the Exchange or disrupt the trading order on the trading floor</w:t>
      </w:r>
      <w:r w:rsidRPr="007C726D">
        <w:rPr>
          <w:rFonts w:ascii="Times New Roman" w:eastAsia="宋体" w:hAnsi="Times New Roman" w:cs="Times New Roman"/>
          <w:snapToGrid w:val="0"/>
          <w:kern w:val="22"/>
          <w:sz w:val="22"/>
        </w:rPr>
        <w:t>.</w:t>
      </w:r>
    </w:p>
    <w:p w14:paraId="0B55C764" w14:textId="0EC86B26"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29</w:t>
      </w:r>
      <w:r w:rsidRPr="007C726D">
        <w:rPr>
          <w:rFonts w:ascii="Times New Roman" w:eastAsia="宋体" w:hAnsi="Times New Roman" w:cs="Times New Roman"/>
          <w:b/>
          <w:bCs/>
          <w:snapToGrid w:val="0"/>
          <w:kern w:val="22"/>
          <w:sz w:val="22"/>
        </w:rPr>
        <w:tab/>
      </w:r>
      <w:r w:rsidR="00CE2556" w:rsidRPr="007C726D">
        <w:rPr>
          <w:rFonts w:ascii="Times New Roman" w:eastAsia="宋体" w:hAnsi="Times New Roman" w:cs="Times New Roman"/>
          <w:snapToGrid w:val="0"/>
          <w:kern w:val="22"/>
          <w:sz w:val="22"/>
        </w:rPr>
        <w:t>Where a Member dismisses or replaces a floor representative for any reason, or the representative leaves the Member, the Member shall cancel the representative’s authorization promptly at the Exchange and return the ide</w:t>
      </w:r>
      <w:bookmarkStart w:id="0" w:name="OLE_LINK1"/>
      <w:r w:rsidR="00CE2556" w:rsidRPr="007C726D">
        <w:rPr>
          <w:rFonts w:ascii="Times New Roman" w:eastAsia="宋体" w:hAnsi="Times New Roman" w:cs="Times New Roman"/>
          <w:snapToGrid w:val="0"/>
          <w:kern w:val="22"/>
          <w:sz w:val="22"/>
        </w:rPr>
        <w:t>ntification badg</w:t>
      </w:r>
      <w:bookmarkEnd w:id="0"/>
      <w:r w:rsidR="00CE2556" w:rsidRPr="007C726D">
        <w:rPr>
          <w:rFonts w:ascii="Times New Roman" w:eastAsia="宋体" w:hAnsi="Times New Roman" w:cs="Times New Roman"/>
          <w:snapToGrid w:val="0"/>
          <w:kern w:val="22"/>
          <w:sz w:val="22"/>
        </w:rPr>
        <w:t>e. If the Member is unable to return the identification badge, it shall submit a written explanation to the Exchange in a timely matter, and a confirmation from the Exchange would exempt it from relevant liability. Any consequences arising from a Member’s failure to cancel authorization or return identification badge in due time shall be borne by the Member.</w:t>
      </w:r>
    </w:p>
    <w:p w14:paraId="74CF0451" w14:textId="39C3451B"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30</w:t>
      </w:r>
      <w:r w:rsidRPr="007C726D">
        <w:rPr>
          <w:rFonts w:ascii="Times New Roman" w:eastAsia="宋体" w:hAnsi="Times New Roman" w:cs="Times New Roman"/>
          <w:b/>
          <w:bCs/>
          <w:snapToGrid w:val="0"/>
          <w:kern w:val="22"/>
          <w:sz w:val="22"/>
        </w:rPr>
        <w:tab/>
      </w:r>
      <w:r w:rsidR="00CE2556" w:rsidRPr="007C726D">
        <w:rPr>
          <w:rFonts w:ascii="Times New Roman" w:eastAsia="宋体" w:hAnsi="Times New Roman" w:cs="Times New Roman"/>
          <w:snapToGrid w:val="0"/>
          <w:kern w:val="22"/>
          <w:sz w:val="22"/>
        </w:rPr>
        <w:t>If the authorization of a Member’s floor representative has been canceled, the Exchange will not accept his or her application to represent another Member on the trading floor within three (3) months of the cancellation, unless the former Member gives its consent or the cancellation is a result of this Member’s merger, division, or bankruptcy.</w:t>
      </w:r>
    </w:p>
    <w:p w14:paraId="44E59D96" w14:textId="77777777" w:rsidR="00B81EB8" w:rsidRPr="007C726D" w:rsidRDefault="00B81EB8" w:rsidP="00652CC3">
      <w:pPr>
        <w:pStyle w:val="2"/>
        <w:rPr>
          <w:sz w:val="22"/>
          <w:szCs w:val="22"/>
        </w:rPr>
      </w:pPr>
      <w:r w:rsidRPr="007C726D">
        <w:rPr>
          <w:sz w:val="22"/>
          <w:szCs w:val="22"/>
        </w:rPr>
        <w:t>CHAPTER 4</w:t>
      </w:r>
      <w:r w:rsidRPr="007C726D">
        <w:rPr>
          <w:sz w:val="22"/>
          <w:szCs w:val="22"/>
        </w:rPr>
        <w:tab/>
        <w:t>PRICE AND EXECUTION</w:t>
      </w:r>
    </w:p>
    <w:p w14:paraId="37DB52FE" w14:textId="6569DF3E"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31</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The Exchange shall timely publish the following</w:t>
      </w:r>
      <w:r w:rsidR="008D159A" w:rsidRPr="007C726D">
        <w:rPr>
          <w:rFonts w:ascii="Times New Roman" w:hAnsi="Times New Roman" w:cs="Times New Roman"/>
          <w:sz w:val="22"/>
        </w:rPr>
        <w:t xml:space="preserve"> </w:t>
      </w:r>
      <w:r w:rsidR="008D159A" w:rsidRPr="007C726D">
        <w:rPr>
          <w:rFonts w:ascii="Times New Roman" w:eastAsia="宋体" w:hAnsi="Times New Roman" w:cs="Times New Roman"/>
          <w:snapToGrid w:val="0"/>
          <w:kern w:val="22"/>
          <w:sz w:val="22"/>
        </w:rPr>
        <w:t>trading-related</w:t>
      </w:r>
      <w:r w:rsidRPr="007C726D">
        <w:rPr>
          <w:rFonts w:ascii="Times New Roman" w:eastAsia="宋体" w:hAnsi="Times New Roman" w:cs="Times New Roman"/>
          <w:snapToGrid w:val="0"/>
          <w:kern w:val="22"/>
          <w:sz w:val="22"/>
        </w:rPr>
        <w:t xml:space="preserve"> information:</w:t>
      </w:r>
    </w:p>
    <w:p w14:paraId="740BA965" w14:textId="67BC5B62"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w:t>
      </w:r>
      <w:r w:rsidRPr="007C726D">
        <w:rPr>
          <w:rFonts w:ascii="Times New Roman" w:eastAsia="宋体" w:hAnsi="Times New Roman" w:cs="Times New Roman"/>
          <w:snapToGrid w:val="0"/>
          <w:kern w:val="22"/>
          <w:sz w:val="22"/>
        </w:rPr>
        <w:tab/>
        <w:t xml:space="preserve">Opening price: The </w:t>
      </w:r>
      <w:r w:rsidR="005948A1" w:rsidRPr="007C726D">
        <w:rPr>
          <w:rFonts w:ascii="Times New Roman" w:eastAsia="宋体" w:hAnsi="Times New Roman" w:cs="Times New Roman"/>
          <w:snapToGrid w:val="0"/>
          <w:kern w:val="22"/>
          <w:sz w:val="22"/>
        </w:rPr>
        <w:t xml:space="preserve">execution </w:t>
      </w:r>
      <w:r w:rsidRPr="007C726D">
        <w:rPr>
          <w:rFonts w:ascii="Times New Roman" w:eastAsia="宋体" w:hAnsi="Times New Roman" w:cs="Times New Roman"/>
          <w:snapToGrid w:val="0"/>
          <w:kern w:val="22"/>
          <w:sz w:val="22"/>
        </w:rPr>
        <w:t xml:space="preserve">price of a contract generated through opening central auction within the five (5) minutes before the market opening. If no </w:t>
      </w:r>
      <w:r w:rsidR="005948A1" w:rsidRPr="007C726D">
        <w:rPr>
          <w:rFonts w:ascii="Times New Roman" w:eastAsia="宋体" w:hAnsi="Times New Roman" w:cs="Times New Roman"/>
          <w:snapToGrid w:val="0"/>
          <w:kern w:val="22"/>
          <w:sz w:val="22"/>
        </w:rPr>
        <w:t xml:space="preserve">execution </w:t>
      </w:r>
      <w:r w:rsidRPr="007C726D">
        <w:rPr>
          <w:rFonts w:ascii="Times New Roman" w:eastAsia="宋体" w:hAnsi="Times New Roman" w:cs="Times New Roman"/>
          <w:snapToGrid w:val="0"/>
          <w:kern w:val="22"/>
          <w:sz w:val="22"/>
        </w:rPr>
        <w:t>price is generated thusly, the price of the first trade executed during auction trading on the current day is the opening price;</w:t>
      </w:r>
    </w:p>
    <w:p w14:paraId="7E6E80B2" w14:textId="076BC10C"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w:t>
      </w:r>
      <w:r w:rsidRPr="007C726D">
        <w:rPr>
          <w:rFonts w:ascii="Times New Roman" w:eastAsia="宋体" w:hAnsi="Times New Roman" w:cs="Times New Roman"/>
          <w:snapToGrid w:val="0"/>
          <w:kern w:val="22"/>
          <w:sz w:val="22"/>
        </w:rPr>
        <w:tab/>
        <w:t xml:space="preserve">Closing price: </w:t>
      </w:r>
      <w:r w:rsidR="005948A1" w:rsidRPr="007C726D">
        <w:rPr>
          <w:rFonts w:ascii="Times New Roman" w:eastAsia="宋体" w:hAnsi="Times New Roman" w:cs="Times New Roman"/>
          <w:snapToGrid w:val="0"/>
          <w:kern w:val="22"/>
          <w:sz w:val="22"/>
        </w:rPr>
        <w:t>T</w:t>
      </w:r>
      <w:r w:rsidR="008D159A" w:rsidRPr="007C726D">
        <w:rPr>
          <w:rFonts w:ascii="Times New Roman" w:eastAsia="宋体" w:hAnsi="Times New Roman" w:cs="Times New Roman"/>
          <w:snapToGrid w:val="0"/>
          <w:kern w:val="22"/>
          <w:sz w:val="22"/>
        </w:rPr>
        <w:t>he last execution price of a</w:t>
      </w:r>
      <w:r w:rsidR="0010457F" w:rsidRPr="007C726D">
        <w:rPr>
          <w:rFonts w:ascii="Times New Roman" w:eastAsia="宋体" w:hAnsi="Times New Roman" w:cs="Times New Roman"/>
          <w:snapToGrid w:val="0"/>
          <w:kern w:val="22"/>
          <w:sz w:val="22"/>
        </w:rPr>
        <w:t xml:space="preserve"> certain</w:t>
      </w:r>
      <w:r w:rsidR="008D159A" w:rsidRPr="007C726D">
        <w:rPr>
          <w:rFonts w:ascii="Times New Roman" w:eastAsia="宋体" w:hAnsi="Times New Roman" w:cs="Times New Roman"/>
          <w:snapToGrid w:val="0"/>
          <w:kern w:val="22"/>
          <w:sz w:val="22"/>
        </w:rPr>
        <w:t xml:space="preserve"> futures contract on a given trading day</w:t>
      </w:r>
      <w:r w:rsidRPr="007C726D">
        <w:rPr>
          <w:rFonts w:ascii="Times New Roman" w:eastAsia="宋体" w:hAnsi="Times New Roman" w:cs="Times New Roman"/>
          <w:snapToGrid w:val="0"/>
          <w:kern w:val="22"/>
          <w:sz w:val="22"/>
        </w:rPr>
        <w:t>;</w:t>
      </w:r>
    </w:p>
    <w:p w14:paraId="704C3A5A" w14:textId="7F8DC914"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(iii)</w:t>
      </w:r>
      <w:r w:rsidRPr="007C726D">
        <w:rPr>
          <w:rFonts w:ascii="Times New Roman" w:eastAsia="宋体" w:hAnsi="Times New Roman" w:cs="Times New Roman"/>
          <w:snapToGrid w:val="0"/>
          <w:kern w:val="22"/>
          <w:sz w:val="22"/>
        </w:rPr>
        <w:tab/>
        <w:t xml:space="preserve">Highest price: The highest </w:t>
      </w:r>
      <w:r w:rsidR="001D762E" w:rsidRPr="007C726D">
        <w:rPr>
          <w:rFonts w:ascii="Times New Roman" w:eastAsia="宋体" w:hAnsi="Times New Roman" w:cs="Times New Roman"/>
          <w:snapToGrid w:val="0"/>
          <w:kern w:val="22"/>
          <w:sz w:val="22"/>
        </w:rPr>
        <w:t xml:space="preserve">execution </w:t>
      </w:r>
      <w:r w:rsidRPr="007C726D">
        <w:rPr>
          <w:rFonts w:ascii="Times New Roman" w:eastAsia="宋体" w:hAnsi="Times New Roman" w:cs="Times New Roman"/>
          <w:snapToGrid w:val="0"/>
          <w:kern w:val="22"/>
          <w:sz w:val="22"/>
        </w:rPr>
        <w:t>price of a certain futures contract during a specified period of time;</w:t>
      </w:r>
    </w:p>
    <w:p w14:paraId="37677B1E" w14:textId="1B4F3808"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(iv)</w:t>
      </w:r>
      <w:r w:rsidR="00271E1B"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Lowest price: The lowest </w:t>
      </w:r>
      <w:r w:rsidR="001D762E" w:rsidRPr="007C726D">
        <w:rPr>
          <w:rFonts w:ascii="Times New Roman" w:eastAsia="宋体" w:hAnsi="Times New Roman" w:cs="Times New Roman"/>
          <w:snapToGrid w:val="0"/>
          <w:kern w:val="22"/>
          <w:sz w:val="22"/>
        </w:rPr>
        <w:t xml:space="preserve">execution </w:t>
      </w:r>
      <w:r w:rsidRPr="007C726D">
        <w:rPr>
          <w:rFonts w:ascii="Times New Roman" w:eastAsia="宋体" w:hAnsi="Times New Roman" w:cs="Times New Roman"/>
          <w:snapToGrid w:val="0"/>
          <w:kern w:val="22"/>
          <w:sz w:val="22"/>
        </w:rPr>
        <w:t>price of a certain futures contract during a specified period of time;</w:t>
      </w:r>
    </w:p>
    <w:p w14:paraId="17EB0172" w14:textId="4637E26A"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w:t>
      </w:r>
      <w:r w:rsidRPr="007C726D">
        <w:rPr>
          <w:rFonts w:ascii="Times New Roman" w:eastAsia="宋体" w:hAnsi="Times New Roman" w:cs="Times New Roman"/>
          <w:snapToGrid w:val="0"/>
          <w:kern w:val="22"/>
          <w:sz w:val="22"/>
        </w:rPr>
        <w:tab/>
        <w:t xml:space="preserve">Latest price: The latest </w:t>
      </w:r>
      <w:r w:rsidR="001D762E" w:rsidRPr="007C726D">
        <w:rPr>
          <w:rFonts w:ascii="Times New Roman" w:eastAsia="宋体" w:hAnsi="Times New Roman" w:cs="Times New Roman"/>
          <w:snapToGrid w:val="0"/>
          <w:kern w:val="22"/>
          <w:sz w:val="22"/>
        </w:rPr>
        <w:t xml:space="preserve">execution </w:t>
      </w:r>
      <w:r w:rsidRPr="007C726D">
        <w:rPr>
          <w:rFonts w:ascii="Times New Roman" w:eastAsia="宋体" w:hAnsi="Times New Roman" w:cs="Times New Roman"/>
          <w:snapToGrid w:val="0"/>
          <w:kern w:val="22"/>
          <w:sz w:val="22"/>
        </w:rPr>
        <w:t xml:space="preserve">price </w:t>
      </w:r>
      <w:r w:rsidR="001D762E" w:rsidRPr="007C726D">
        <w:rPr>
          <w:rFonts w:ascii="Times New Roman" w:eastAsia="宋体" w:hAnsi="Times New Roman" w:cs="Times New Roman"/>
          <w:snapToGrid w:val="0"/>
          <w:kern w:val="22"/>
          <w:sz w:val="22"/>
        </w:rPr>
        <w:t xml:space="preserve">of a certain futures contract </w:t>
      </w:r>
      <w:r w:rsidRPr="007C726D">
        <w:rPr>
          <w:rFonts w:ascii="Times New Roman" w:eastAsia="宋体" w:hAnsi="Times New Roman" w:cs="Times New Roman"/>
          <w:snapToGrid w:val="0"/>
          <w:kern w:val="22"/>
          <w:sz w:val="22"/>
        </w:rPr>
        <w:t xml:space="preserve">during trading </w:t>
      </w:r>
      <w:r w:rsidR="001D762E" w:rsidRPr="007C726D">
        <w:rPr>
          <w:rFonts w:ascii="Times New Roman" w:eastAsia="宋体" w:hAnsi="Times New Roman" w:cs="Times New Roman"/>
          <w:snapToGrid w:val="0"/>
          <w:kern w:val="22"/>
          <w:sz w:val="22"/>
        </w:rPr>
        <w:t xml:space="preserve">on a given </w:t>
      </w:r>
      <w:r w:rsidRPr="007C726D">
        <w:rPr>
          <w:rFonts w:ascii="Times New Roman" w:eastAsia="宋体" w:hAnsi="Times New Roman" w:cs="Times New Roman"/>
          <w:snapToGrid w:val="0"/>
          <w:kern w:val="22"/>
          <w:sz w:val="22"/>
        </w:rPr>
        <w:t>trading day;</w:t>
      </w:r>
    </w:p>
    <w:p w14:paraId="2DA33A32" w14:textId="4F8A1712"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(vi)</w:t>
      </w:r>
      <w:r w:rsidRPr="007C726D">
        <w:rPr>
          <w:rFonts w:ascii="Times New Roman" w:eastAsia="宋体" w:hAnsi="Times New Roman" w:cs="Times New Roman"/>
          <w:snapToGrid w:val="0"/>
          <w:kern w:val="22"/>
          <w:sz w:val="22"/>
        </w:rPr>
        <w:tab/>
        <w:t xml:space="preserve">Price change: </w:t>
      </w:r>
      <w:r w:rsidR="005948A1" w:rsidRPr="007C726D">
        <w:rPr>
          <w:rFonts w:ascii="Times New Roman" w:eastAsia="宋体" w:hAnsi="Times New Roman" w:cs="Times New Roman"/>
          <w:snapToGrid w:val="0"/>
          <w:kern w:val="22"/>
          <w:sz w:val="22"/>
        </w:rPr>
        <w:t>T</w:t>
      </w:r>
      <w:r w:rsidR="00E60CA8" w:rsidRPr="007C726D">
        <w:rPr>
          <w:rFonts w:ascii="Times New Roman" w:eastAsia="宋体" w:hAnsi="Times New Roman" w:cs="Times New Roman"/>
          <w:snapToGrid w:val="0"/>
          <w:kern w:val="22"/>
          <w:sz w:val="22"/>
        </w:rPr>
        <w:t xml:space="preserve">he difference between the latest price of a </w:t>
      </w:r>
      <w:r w:rsidR="0010457F" w:rsidRPr="007C726D">
        <w:rPr>
          <w:rFonts w:ascii="Times New Roman" w:eastAsia="宋体" w:hAnsi="Times New Roman" w:cs="Times New Roman"/>
          <w:snapToGrid w:val="0"/>
          <w:kern w:val="22"/>
          <w:sz w:val="22"/>
        </w:rPr>
        <w:t xml:space="preserve">certain </w:t>
      </w:r>
      <w:r w:rsidR="00E60CA8" w:rsidRPr="007C726D">
        <w:rPr>
          <w:rFonts w:ascii="Times New Roman" w:eastAsia="宋体" w:hAnsi="Times New Roman" w:cs="Times New Roman"/>
          <w:snapToGrid w:val="0"/>
          <w:kern w:val="22"/>
          <w:sz w:val="22"/>
        </w:rPr>
        <w:t>futures contract on a given trading day and its settlement price of the preceding trading day</w:t>
      </w:r>
      <w:r w:rsidRPr="007C726D">
        <w:rPr>
          <w:rFonts w:ascii="Times New Roman" w:eastAsia="宋体" w:hAnsi="Times New Roman" w:cs="Times New Roman"/>
          <w:snapToGrid w:val="0"/>
          <w:kern w:val="22"/>
          <w:sz w:val="22"/>
        </w:rPr>
        <w:t>;</w:t>
      </w:r>
    </w:p>
    <w:p w14:paraId="69FC6A73"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lastRenderedPageBreak/>
        <w:t>(vii)</w:t>
      </w:r>
      <w:r w:rsidRPr="007C726D">
        <w:rPr>
          <w:rFonts w:ascii="Times New Roman" w:eastAsia="宋体" w:hAnsi="Times New Roman" w:cs="Times New Roman"/>
          <w:snapToGrid w:val="0"/>
          <w:kern w:val="22"/>
          <w:sz w:val="22"/>
        </w:rPr>
        <w:tab/>
        <w:t>Highest bid: The current highest quote placed by a buyer for a futures contract during a trading day;</w:t>
      </w:r>
    </w:p>
    <w:p w14:paraId="138CB943"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(viii)</w:t>
      </w:r>
      <w:r w:rsidRPr="007C726D">
        <w:rPr>
          <w:rFonts w:ascii="Times New Roman" w:eastAsia="宋体" w:hAnsi="Times New Roman" w:cs="Times New Roman"/>
          <w:snapToGrid w:val="0"/>
          <w:kern w:val="22"/>
          <w:sz w:val="22"/>
        </w:rPr>
        <w:tab/>
        <w:t>Lowest ask: The current lowest quote placed by a seller for a futures contract during a trading day;</w:t>
      </w:r>
    </w:p>
    <w:p w14:paraId="18AC0001" w14:textId="00161789"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(ix)</w:t>
      </w:r>
      <w:r w:rsidR="00271E1B" w:rsidRPr="007C726D">
        <w:rPr>
          <w:rFonts w:ascii="Times New Roman" w:eastAsia="宋体" w:hAnsi="Times New Roman" w:cs="Times New Roman"/>
          <w:snapToGrid w:val="0"/>
          <w:kern w:val="22"/>
          <w:sz w:val="22"/>
        </w:rPr>
        <w:tab/>
      </w:r>
      <w:r w:rsidRPr="007C726D">
        <w:rPr>
          <w:rFonts w:ascii="Times New Roman" w:eastAsia="宋体" w:hAnsi="Times New Roman" w:cs="Times New Roman"/>
          <w:snapToGrid w:val="0"/>
          <w:kern w:val="22"/>
          <w:sz w:val="22"/>
        </w:rPr>
        <w:t>Bid volume: Total of unfilled bids at the highest bid price remained in the Exchange’s trading system of a futures contract on a trading day;</w:t>
      </w:r>
    </w:p>
    <w:p w14:paraId="1988F6D7" w14:textId="1DFE2E44"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(x)</w:t>
      </w:r>
      <w:r w:rsidR="00271E1B" w:rsidRPr="007C726D">
        <w:rPr>
          <w:rFonts w:ascii="Times New Roman" w:eastAsia="宋体" w:hAnsi="Times New Roman" w:cs="Times New Roman"/>
          <w:snapToGrid w:val="0"/>
          <w:kern w:val="22"/>
          <w:sz w:val="22"/>
        </w:rPr>
        <w:tab/>
      </w:r>
      <w:r w:rsidRPr="007C726D">
        <w:rPr>
          <w:rFonts w:ascii="Times New Roman" w:eastAsia="宋体" w:hAnsi="Times New Roman" w:cs="Times New Roman"/>
          <w:snapToGrid w:val="0"/>
          <w:kern w:val="22"/>
          <w:sz w:val="22"/>
        </w:rPr>
        <w:t>Ask volume: Total of unfilled asks at the lowest ask price remained in the Exchange’s trading system of a futures contract on a trading day;</w:t>
      </w:r>
    </w:p>
    <w:p w14:paraId="36724CBB" w14:textId="32B94949"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(xi)</w:t>
      </w:r>
      <w:r w:rsidR="00271E1B" w:rsidRPr="007C726D">
        <w:rPr>
          <w:rFonts w:ascii="Times New Roman" w:eastAsia="宋体" w:hAnsi="Times New Roman" w:cs="Times New Roman"/>
          <w:snapToGrid w:val="0"/>
          <w:kern w:val="22"/>
          <w:sz w:val="22"/>
        </w:rPr>
        <w:tab/>
      </w:r>
      <w:r w:rsidRPr="007C726D">
        <w:rPr>
          <w:rFonts w:ascii="Times New Roman" w:eastAsia="宋体" w:hAnsi="Times New Roman" w:cs="Times New Roman"/>
          <w:snapToGrid w:val="0"/>
          <w:kern w:val="22"/>
          <w:sz w:val="22"/>
        </w:rPr>
        <w:t xml:space="preserve">Settlement price: </w:t>
      </w:r>
      <w:r w:rsidR="00C55800" w:rsidRPr="007C726D">
        <w:rPr>
          <w:rFonts w:ascii="Times New Roman" w:eastAsia="宋体" w:hAnsi="Times New Roman" w:cs="Times New Roman"/>
          <w:snapToGrid w:val="0"/>
          <w:kern w:val="22"/>
          <w:sz w:val="22"/>
        </w:rPr>
        <w:t>The trading-volume-weighted average of all execution prices of a futures contract on a given trading day or, if no trade is executed on that day, the price established in accordance with the Exchange’s rules. The settlement price is the basis for calculating profits and losses on outstanding contracts on that trading day and for setting price limits for the next trading day</w:t>
      </w:r>
      <w:r w:rsidR="00B40264" w:rsidRPr="007C726D">
        <w:rPr>
          <w:rFonts w:ascii="Times New Roman" w:eastAsia="宋体" w:hAnsi="Times New Roman" w:cs="Times New Roman"/>
          <w:snapToGrid w:val="0"/>
          <w:kern w:val="22"/>
          <w:sz w:val="22"/>
        </w:rPr>
        <w:t>;</w:t>
      </w:r>
    </w:p>
    <w:p w14:paraId="59F6655E" w14:textId="093D331D"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(xii)</w:t>
      </w:r>
      <w:r w:rsidRPr="007C726D">
        <w:rPr>
          <w:rFonts w:ascii="Times New Roman" w:eastAsia="宋体" w:hAnsi="Times New Roman" w:cs="Times New Roman"/>
          <w:snapToGrid w:val="0"/>
          <w:kern w:val="22"/>
          <w:sz w:val="22"/>
        </w:rPr>
        <w:tab/>
        <w:t>Trading volume: The volume of all filled order on either long or short side of a futures contract of a trading day;</w:t>
      </w:r>
    </w:p>
    <w:p w14:paraId="5C9BB345"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(xiii)</w:t>
      </w:r>
      <w:r w:rsidRPr="007C726D">
        <w:rPr>
          <w:rFonts w:ascii="Times New Roman" w:eastAsia="宋体" w:hAnsi="Times New Roman" w:cs="Times New Roman"/>
          <w:snapToGrid w:val="0"/>
          <w:kern w:val="22"/>
          <w:sz w:val="22"/>
        </w:rPr>
        <w:tab/>
        <w:t>Open interest: The volume of open positions in either long or short trades;</w:t>
      </w:r>
    </w:p>
    <w:p w14:paraId="5C393C06" w14:textId="77777777"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(xiv)</w:t>
      </w:r>
      <w:r w:rsidRPr="007C726D">
        <w:rPr>
          <w:rFonts w:ascii="Times New Roman" w:eastAsia="宋体" w:hAnsi="Times New Roman" w:cs="Times New Roman"/>
          <w:snapToGrid w:val="0"/>
          <w:kern w:val="22"/>
          <w:sz w:val="22"/>
        </w:rPr>
        <w:tab/>
      </w:r>
      <w:r w:rsidRPr="007C726D">
        <w:rPr>
          <w:rFonts w:ascii="Times New Roman" w:eastAsia="宋体" w:hAnsi="Times New Roman" w:cs="Times New Roman"/>
          <w:sz w:val="22"/>
        </w:rPr>
        <w:t>Exercise volume</w:t>
      </w:r>
      <w:r w:rsidRPr="007C726D">
        <w:rPr>
          <w:rFonts w:ascii="Times New Roman" w:eastAsia="宋体" w:hAnsi="Times New Roman" w:cs="Times New Roman"/>
          <w:snapToGrid w:val="0"/>
          <w:kern w:val="22"/>
          <w:sz w:val="22"/>
        </w:rPr>
        <w:t xml:space="preserve">: </w:t>
      </w:r>
      <w:r w:rsidRPr="007C726D">
        <w:rPr>
          <w:rFonts w:ascii="Times New Roman" w:eastAsia="宋体" w:hAnsi="Times New Roman" w:cs="Times New Roman"/>
          <w:sz w:val="22"/>
        </w:rPr>
        <w:t>The quantity of the option contracts that are closed out through exercise.</w:t>
      </w:r>
    </w:p>
    <w:p w14:paraId="1AC0A9D8" w14:textId="50CB5BF1"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32</w:t>
      </w:r>
      <w:r w:rsidR="002D4019"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The type of trading order includes limit order, cancel order and other types as prescribed by the Exchange.</w:t>
      </w:r>
    </w:p>
    <w:p w14:paraId="6C407A04" w14:textId="77777777" w:rsidR="00B81EB8" w:rsidRPr="007C726D" w:rsidRDefault="00B81EB8" w:rsidP="00F12658">
      <w:pPr>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A maximum of five hundred (500) lots may be executed in one limit order. For all other trading order types, the minimum is one (1) lot.</w:t>
      </w:r>
    </w:p>
    <w:p w14:paraId="0095CE4A" w14:textId="77777777" w:rsidR="00B81EB8" w:rsidRPr="007C726D" w:rsidRDefault="00B81EB8" w:rsidP="00F12658">
      <w:pPr>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A trading order on a futures contract can only quote within the range of price fluctuation for that contract.</w:t>
      </w:r>
    </w:p>
    <w:p w14:paraId="390E5683" w14:textId="4AAC2FF3"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hAnsi="Times New Roman" w:cs="Times New Roman"/>
          <w:sz w:val="22"/>
        </w:rPr>
      </w:pPr>
      <w:r w:rsidRPr="007C726D">
        <w:rPr>
          <w:rFonts w:ascii="Times New Roman" w:eastAsia="宋体" w:hAnsi="Times New Roman" w:cs="Times New Roman"/>
          <w:b/>
          <w:bCs/>
          <w:snapToGrid w:val="0"/>
          <w:kern w:val="22"/>
          <w:sz w:val="22"/>
        </w:rPr>
        <w:t>Article 33</w:t>
      </w:r>
      <w:r w:rsidR="002D4019" w:rsidRPr="007C726D">
        <w:rPr>
          <w:rFonts w:ascii="Times New Roman" w:eastAsia="宋体" w:hAnsi="Times New Roman" w:cs="Times New Roman"/>
          <w:b/>
          <w:bCs/>
          <w:snapToGrid w:val="0"/>
          <w:kern w:val="22"/>
          <w:sz w:val="22"/>
        </w:rPr>
        <w:tab/>
      </w:r>
      <w:r w:rsidR="00870ED5" w:rsidRPr="007C726D">
        <w:rPr>
          <w:rFonts w:ascii="Times New Roman" w:eastAsia="宋体" w:hAnsi="Times New Roman" w:cs="Times New Roman"/>
          <w:bCs/>
          <w:snapToGrid w:val="0"/>
          <w:kern w:val="22"/>
          <w:sz w:val="22"/>
        </w:rPr>
        <w:t>For any product that adopts continuous trading, t</w:t>
      </w:r>
      <w:r w:rsidR="001E3535" w:rsidRPr="007C726D">
        <w:rPr>
          <w:rFonts w:ascii="Times New Roman" w:eastAsia="宋体" w:hAnsi="Times New Roman" w:cs="Times New Roman"/>
          <w:bCs/>
          <w:snapToGrid w:val="0"/>
          <w:kern w:val="22"/>
          <w:sz w:val="22"/>
        </w:rPr>
        <w:t>he o</w:t>
      </w:r>
      <w:bookmarkStart w:id="1" w:name="OLE_LINK5"/>
      <w:r w:rsidR="001E3535" w:rsidRPr="007C726D">
        <w:rPr>
          <w:rFonts w:ascii="Times New Roman" w:eastAsia="宋体" w:hAnsi="Times New Roman" w:cs="Times New Roman"/>
          <w:bCs/>
          <w:snapToGrid w:val="0"/>
          <w:kern w:val="22"/>
          <w:sz w:val="22"/>
        </w:rPr>
        <w:t>pen</w:t>
      </w:r>
      <w:r w:rsidR="00B222AB" w:rsidRPr="007C726D">
        <w:rPr>
          <w:rFonts w:ascii="Times New Roman" w:eastAsia="宋体" w:hAnsi="Times New Roman" w:cs="Times New Roman"/>
          <w:bCs/>
          <w:snapToGrid w:val="0"/>
          <w:kern w:val="22"/>
          <w:sz w:val="22"/>
        </w:rPr>
        <w:t>ing</w:t>
      </w:r>
      <w:r w:rsidR="001E3535" w:rsidRPr="007C726D">
        <w:rPr>
          <w:rFonts w:ascii="Times New Roman" w:eastAsia="宋体" w:hAnsi="Times New Roman" w:cs="Times New Roman"/>
          <w:bCs/>
          <w:snapToGrid w:val="0"/>
          <w:kern w:val="22"/>
          <w:sz w:val="22"/>
        </w:rPr>
        <w:t xml:space="preserve"> central auc</w:t>
      </w:r>
      <w:bookmarkEnd w:id="1"/>
      <w:r w:rsidR="001E3535" w:rsidRPr="007C726D">
        <w:rPr>
          <w:rFonts w:ascii="Times New Roman" w:eastAsia="宋体" w:hAnsi="Times New Roman" w:cs="Times New Roman"/>
          <w:bCs/>
          <w:snapToGrid w:val="0"/>
          <w:kern w:val="22"/>
          <w:sz w:val="22"/>
        </w:rPr>
        <w:t>tion session is a five (5)-minute session prior to the m</w:t>
      </w:r>
      <w:bookmarkStart w:id="2" w:name="OLE_LINK6"/>
      <w:r w:rsidR="001E3535" w:rsidRPr="007C726D">
        <w:rPr>
          <w:rFonts w:ascii="Times New Roman" w:eastAsia="宋体" w:hAnsi="Times New Roman" w:cs="Times New Roman"/>
          <w:bCs/>
          <w:snapToGrid w:val="0"/>
          <w:kern w:val="22"/>
          <w:sz w:val="22"/>
        </w:rPr>
        <w:t>arket openi</w:t>
      </w:r>
      <w:bookmarkEnd w:id="2"/>
      <w:r w:rsidR="001E3535" w:rsidRPr="007C726D">
        <w:rPr>
          <w:rFonts w:ascii="Times New Roman" w:eastAsia="宋体" w:hAnsi="Times New Roman" w:cs="Times New Roman"/>
          <w:bCs/>
          <w:snapToGrid w:val="0"/>
          <w:kern w:val="22"/>
          <w:sz w:val="22"/>
        </w:rPr>
        <w:t xml:space="preserve">ng of continuous trading hours. The central auction session for </w:t>
      </w:r>
      <w:bookmarkStart w:id="3" w:name="OLE_LINK2"/>
      <w:r w:rsidR="001E3535" w:rsidRPr="007C726D">
        <w:rPr>
          <w:rFonts w:ascii="Times New Roman" w:eastAsia="宋体" w:hAnsi="Times New Roman" w:cs="Times New Roman"/>
          <w:bCs/>
          <w:snapToGrid w:val="0"/>
          <w:kern w:val="22"/>
          <w:sz w:val="22"/>
        </w:rPr>
        <w:t>the day trading</w:t>
      </w:r>
      <w:bookmarkEnd w:id="3"/>
      <w:r w:rsidR="001E3535" w:rsidRPr="007C726D">
        <w:rPr>
          <w:rFonts w:ascii="Times New Roman" w:eastAsia="宋体" w:hAnsi="Times New Roman" w:cs="Times New Roman"/>
          <w:bCs/>
          <w:snapToGrid w:val="0"/>
          <w:kern w:val="22"/>
          <w:sz w:val="22"/>
        </w:rPr>
        <w:t xml:space="preserve"> is a five (5)-minute session prior to the opening of day trading hours. For a trading day that does not cover continuous trading hours, the open</w:t>
      </w:r>
      <w:r w:rsidR="00B222AB" w:rsidRPr="007C726D">
        <w:rPr>
          <w:rFonts w:ascii="Times New Roman" w:eastAsia="宋体" w:hAnsi="Times New Roman" w:cs="Times New Roman"/>
          <w:bCs/>
          <w:snapToGrid w:val="0"/>
          <w:kern w:val="22"/>
          <w:sz w:val="22"/>
        </w:rPr>
        <w:t>ing</w:t>
      </w:r>
      <w:r w:rsidR="001E3535" w:rsidRPr="007C726D">
        <w:rPr>
          <w:rFonts w:ascii="Times New Roman" w:eastAsia="宋体" w:hAnsi="Times New Roman" w:cs="Times New Roman"/>
          <w:bCs/>
          <w:snapToGrid w:val="0"/>
          <w:kern w:val="22"/>
          <w:sz w:val="22"/>
        </w:rPr>
        <w:t xml:space="preserve"> central auction session is a five (5)-minute session prior to the market opening of day trading hours.</w:t>
      </w:r>
    </w:p>
    <w:p w14:paraId="15259B45" w14:textId="1776A252" w:rsidR="00870ED5" w:rsidRPr="007C726D" w:rsidRDefault="00870ED5"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Cs/>
          <w:snapToGrid w:val="0"/>
          <w:kern w:val="22"/>
          <w:sz w:val="22"/>
        </w:rPr>
        <w:t xml:space="preserve">For any product that does not adopt continuous trading, the </w:t>
      </w:r>
      <w:bookmarkStart w:id="4" w:name="OLE_LINK4"/>
      <w:r w:rsidRPr="007C726D">
        <w:rPr>
          <w:rFonts w:ascii="Times New Roman" w:eastAsia="宋体" w:hAnsi="Times New Roman" w:cs="Times New Roman"/>
          <w:bCs/>
          <w:snapToGrid w:val="0"/>
          <w:kern w:val="22"/>
          <w:sz w:val="22"/>
        </w:rPr>
        <w:t>open</w:t>
      </w:r>
      <w:r w:rsidR="00B222AB" w:rsidRPr="007C726D">
        <w:rPr>
          <w:rFonts w:ascii="Times New Roman" w:eastAsia="宋体" w:hAnsi="Times New Roman" w:cs="Times New Roman"/>
          <w:bCs/>
          <w:snapToGrid w:val="0"/>
          <w:kern w:val="22"/>
          <w:sz w:val="22"/>
        </w:rPr>
        <w:t>ing</w:t>
      </w:r>
      <w:r w:rsidRPr="007C726D">
        <w:rPr>
          <w:rFonts w:ascii="Times New Roman" w:eastAsia="宋体" w:hAnsi="Times New Roman" w:cs="Times New Roman"/>
          <w:bCs/>
          <w:snapToGrid w:val="0"/>
          <w:kern w:val="22"/>
          <w:sz w:val="22"/>
        </w:rPr>
        <w:t xml:space="preserve"> cen</w:t>
      </w:r>
      <w:bookmarkEnd w:id="4"/>
      <w:r w:rsidRPr="007C726D">
        <w:rPr>
          <w:rFonts w:ascii="Times New Roman" w:eastAsia="宋体" w:hAnsi="Times New Roman" w:cs="Times New Roman"/>
          <w:bCs/>
          <w:snapToGrid w:val="0"/>
          <w:kern w:val="22"/>
          <w:sz w:val="22"/>
        </w:rPr>
        <w:t>tral auction session is a five (5)-minute session prior to the market opening of the day trading</w:t>
      </w:r>
      <w:r w:rsidR="00D94E57" w:rsidRPr="007C726D">
        <w:rPr>
          <w:rFonts w:ascii="Times New Roman" w:eastAsia="宋体" w:hAnsi="Times New Roman" w:cs="Times New Roman"/>
          <w:bCs/>
          <w:snapToGrid w:val="0"/>
          <w:kern w:val="22"/>
          <w:sz w:val="22"/>
        </w:rPr>
        <w:t xml:space="preserve"> session.</w:t>
      </w:r>
    </w:p>
    <w:p w14:paraId="7619BBC9" w14:textId="286DF2C4" w:rsidR="00B81EB8" w:rsidRPr="007C726D" w:rsidRDefault="001E3535"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During a central auction, bids and asks are entered into the central order book during the first four (4) minutes, and are matched during the last minute.</w:t>
      </w:r>
    </w:p>
    <w:p w14:paraId="54460E98" w14:textId="30718CE0" w:rsidR="00B81EB8" w:rsidRPr="007C726D" w:rsidRDefault="00B81EB8" w:rsidP="00F12658">
      <w:pPr>
        <w:kinsoku w:val="0"/>
        <w:overflowPunct w:val="0"/>
        <w:autoSpaceDE w:val="0"/>
        <w:autoSpaceDN w:val="0"/>
        <w:adjustRightInd w:val="0"/>
        <w:snapToGrid w:val="0"/>
        <w:spacing w:afterLines="100" w:after="312" w:line="259" w:lineRule="auto"/>
        <w:jc w:val="left"/>
        <w:rPr>
          <w:rFonts w:ascii="Times New Roman" w:eastAsia="宋体" w:hAnsi="Times New Roman" w:cs="Times New Roman"/>
          <w:dstrike/>
          <w:sz w:val="22"/>
          <w:shd w:val="pct10" w:color="auto" w:fill="FFFFFF"/>
        </w:rPr>
      </w:pPr>
      <w:r w:rsidRPr="007C726D">
        <w:rPr>
          <w:rFonts w:ascii="Times New Roman" w:eastAsia="宋体" w:hAnsi="Times New Roman" w:cs="Times New Roman"/>
          <w:snapToGrid w:val="0"/>
          <w:kern w:val="22"/>
          <w:sz w:val="22"/>
        </w:rPr>
        <w:t xml:space="preserve">The opening price is the execution price established in an opening central auction. If no trade is executed during the auction, the price of the first trade executed during auction trading on the current day shall be the opening price. The price of the first trade is established </w:t>
      </w:r>
      <w:r w:rsidR="00D94E57" w:rsidRPr="007C726D">
        <w:rPr>
          <w:rFonts w:ascii="Times New Roman" w:eastAsia="宋体" w:hAnsi="Times New Roman" w:cs="Times New Roman"/>
          <w:snapToGrid w:val="0"/>
          <w:kern w:val="22"/>
          <w:sz w:val="22"/>
        </w:rPr>
        <w:t>according to the relevant provisions of</w:t>
      </w:r>
      <w:r w:rsidRPr="007C726D">
        <w:rPr>
          <w:rFonts w:ascii="Times New Roman" w:eastAsia="宋体" w:hAnsi="Times New Roman" w:cs="Times New Roman"/>
          <w:snapToGrid w:val="0"/>
          <w:kern w:val="22"/>
          <w:sz w:val="22"/>
        </w:rPr>
        <w:t xml:space="preserve"> the </w:t>
      </w:r>
      <w:r w:rsidRPr="007C726D">
        <w:rPr>
          <w:rFonts w:ascii="Times New Roman" w:eastAsia="宋体" w:hAnsi="Times New Roman" w:cs="Times New Roman"/>
          <w:i/>
          <w:snapToGrid w:val="0"/>
          <w:kern w:val="22"/>
          <w:sz w:val="22"/>
        </w:rPr>
        <w:t>General Exchange Rules of the Shanghai Futures Exchange</w:t>
      </w:r>
      <w:r w:rsidRPr="007C726D">
        <w:rPr>
          <w:rFonts w:ascii="Times New Roman" w:eastAsia="宋体" w:hAnsi="Times New Roman" w:cs="Times New Roman"/>
          <w:snapToGrid w:val="0"/>
          <w:kern w:val="22"/>
          <w:sz w:val="22"/>
        </w:rPr>
        <w:t xml:space="preserve"> or Article 34</w:t>
      </w:r>
      <w:r w:rsidRPr="007C726D">
        <w:rPr>
          <w:rFonts w:ascii="Times New Roman" w:eastAsia="宋体" w:hAnsi="Times New Roman" w:cs="Times New Roman"/>
          <w:b/>
          <w:bCs/>
          <w:snapToGrid w:val="0"/>
          <w:kern w:val="22"/>
          <w:sz w:val="22"/>
        </w:rPr>
        <w:t xml:space="preserve"> </w:t>
      </w:r>
      <w:r w:rsidRPr="007C726D">
        <w:rPr>
          <w:rFonts w:ascii="Times New Roman" w:eastAsia="宋体" w:hAnsi="Times New Roman" w:cs="Times New Roman"/>
          <w:snapToGrid w:val="0"/>
          <w:kern w:val="22"/>
          <w:sz w:val="22"/>
        </w:rPr>
        <w:t xml:space="preserve">of these </w:t>
      </w:r>
      <w:r w:rsidRPr="007C726D">
        <w:rPr>
          <w:rFonts w:ascii="Times New Roman" w:eastAsia="宋体" w:hAnsi="Times New Roman" w:cs="Times New Roman"/>
          <w:i/>
          <w:snapToGrid w:val="0"/>
          <w:kern w:val="22"/>
          <w:sz w:val="22"/>
        </w:rPr>
        <w:lastRenderedPageBreak/>
        <w:t>Trading Rules</w:t>
      </w:r>
      <w:r w:rsidRPr="007C726D">
        <w:rPr>
          <w:rFonts w:ascii="Times New Roman" w:eastAsia="宋体" w:hAnsi="Times New Roman" w:cs="Times New Roman"/>
          <w:snapToGrid w:val="0"/>
          <w:kern w:val="22"/>
          <w:sz w:val="22"/>
        </w:rPr>
        <w:t xml:space="preserve">. </w:t>
      </w:r>
    </w:p>
    <w:p w14:paraId="1EAAD1BC" w14:textId="0F363A1B" w:rsidR="00B81EB8" w:rsidRPr="007C726D" w:rsidRDefault="00B81EB8" w:rsidP="00F12658">
      <w:pPr>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 xml:space="preserve">The Exchange’s electronic automated order matching system dictates the start and finish of the </w:t>
      </w:r>
      <w:bookmarkStart w:id="5" w:name="OLE_LINK3"/>
      <w:r w:rsidRPr="007C726D">
        <w:rPr>
          <w:rFonts w:ascii="Times New Roman" w:eastAsia="宋体" w:hAnsi="Times New Roman" w:cs="Times New Roman"/>
          <w:snapToGrid w:val="0"/>
          <w:kern w:val="22"/>
          <w:sz w:val="22"/>
        </w:rPr>
        <w:t>c</w:t>
      </w:r>
      <w:r w:rsidR="00D94E57" w:rsidRPr="007C726D">
        <w:rPr>
          <w:rFonts w:ascii="Times New Roman" w:eastAsia="宋体" w:hAnsi="Times New Roman" w:cs="Times New Roman"/>
          <w:snapToGrid w:val="0"/>
          <w:kern w:val="22"/>
          <w:sz w:val="22"/>
        </w:rPr>
        <w:t>entral</w:t>
      </w:r>
      <w:r w:rsidRPr="007C726D">
        <w:rPr>
          <w:rFonts w:ascii="Times New Roman" w:eastAsia="宋体" w:hAnsi="Times New Roman" w:cs="Times New Roman"/>
          <w:snapToGrid w:val="0"/>
          <w:kern w:val="22"/>
          <w:sz w:val="22"/>
        </w:rPr>
        <w:t xml:space="preserve"> auction</w:t>
      </w:r>
      <w:bookmarkEnd w:id="5"/>
      <w:r w:rsidRPr="007C726D">
        <w:rPr>
          <w:rFonts w:ascii="Times New Roman" w:eastAsia="宋体" w:hAnsi="Times New Roman" w:cs="Times New Roman"/>
          <w:snapToGrid w:val="0"/>
          <w:kern w:val="22"/>
          <w:sz w:val="22"/>
        </w:rPr>
        <w:t xml:space="preserve"> session, which is displayed on all computer terminals.</w:t>
      </w:r>
    </w:p>
    <w:p w14:paraId="1A3CDE15" w14:textId="7680D753" w:rsidR="00B81EB8" w:rsidRPr="007C726D" w:rsidRDefault="00B81EB8" w:rsidP="001E67F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34</w:t>
      </w:r>
      <w:r w:rsidR="00271E1B" w:rsidRPr="007C726D">
        <w:rPr>
          <w:rFonts w:ascii="Times New Roman" w:eastAsia="宋体" w:hAnsi="Times New Roman" w:cs="Times New Roman"/>
          <w:b/>
          <w:bCs/>
          <w:snapToGrid w:val="0"/>
          <w:kern w:val="22"/>
          <w:sz w:val="22"/>
        </w:rPr>
        <w:tab/>
      </w:r>
      <w:r w:rsidR="007F372B" w:rsidRPr="007C726D">
        <w:rPr>
          <w:rFonts w:ascii="Times New Roman" w:hAnsi="Times New Roman" w:cs="Times New Roman"/>
          <w:kern w:val="0"/>
          <w:sz w:val="22"/>
        </w:rPr>
        <w:t>The central auction session applies “trade maximization” to the orders to be filled. The price established during the central auction session shall match the most bids and asks. Bids higher than or asks lower than the price generated from the central auction shall all be executed. Bids or asks at the price generated from the central auction shall be executed up to the number of bids or asks, whichever is less</w:t>
      </w:r>
      <w:r w:rsidRPr="007C726D">
        <w:rPr>
          <w:rFonts w:ascii="Times New Roman" w:eastAsia="宋体" w:hAnsi="Times New Roman" w:cs="Times New Roman"/>
          <w:snapToGrid w:val="0"/>
          <w:kern w:val="22"/>
          <w:sz w:val="22"/>
        </w:rPr>
        <w:t>.</w:t>
      </w:r>
    </w:p>
    <w:p w14:paraId="2C209BBB" w14:textId="5B572715" w:rsidR="00B81EB8" w:rsidRPr="007C726D" w:rsidRDefault="00B81EB8" w:rsidP="001E67F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35</w:t>
      </w:r>
      <w:r w:rsidRPr="007C726D">
        <w:rPr>
          <w:rFonts w:ascii="Times New Roman" w:eastAsia="宋体" w:hAnsi="Times New Roman" w:cs="Times New Roman"/>
          <w:b/>
          <w:bCs/>
          <w:snapToGrid w:val="0"/>
          <w:kern w:val="22"/>
          <w:sz w:val="22"/>
        </w:rPr>
        <w:tab/>
      </w:r>
      <w:r w:rsidR="007F372B" w:rsidRPr="007C726D">
        <w:rPr>
          <w:rFonts w:ascii="Times New Roman" w:eastAsia="宋体" w:hAnsi="Times New Roman" w:cs="Times New Roman"/>
          <w:snapToGrid w:val="0"/>
          <w:kern w:val="22"/>
          <w:sz w:val="22"/>
        </w:rPr>
        <w:t>The unfilled orders during the central auction session shall remain active for automatic matching in the following auction trading session. The unfilled orders during the continuous trading hours shall remain active for automatic matching in the central auction session of day trading hours. The orders will stay valid for the whole trading day until they are filled or cancelled</w:t>
      </w:r>
      <w:r w:rsidRPr="007C726D">
        <w:rPr>
          <w:rFonts w:ascii="Times New Roman" w:eastAsia="宋体" w:hAnsi="Times New Roman" w:cs="Times New Roman"/>
          <w:bCs/>
          <w:snapToGrid w:val="0"/>
          <w:kern w:val="22"/>
          <w:sz w:val="22"/>
        </w:rPr>
        <w:t>.</w:t>
      </w:r>
    </w:p>
    <w:p w14:paraId="7A030F13" w14:textId="4CF2F2C5" w:rsidR="00B81EB8" w:rsidRPr="007C726D" w:rsidRDefault="00B81EB8" w:rsidP="001E67F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36</w:t>
      </w:r>
      <w:r w:rsidR="00271E1B" w:rsidRPr="007C726D">
        <w:rPr>
          <w:rFonts w:ascii="Times New Roman" w:eastAsia="宋体" w:hAnsi="Times New Roman" w:cs="Times New Roman"/>
          <w:b/>
          <w:bCs/>
          <w:snapToGrid w:val="0"/>
          <w:kern w:val="22"/>
          <w:sz w:val="22"/>
        </w:rPr>
        <w:tab/>
      </w:r>
      <w:r w:rsidR="007F372B" w:rsidRPr="007C726D">
        <w:rPr>
          <w:rFonts w:ascii="Times New Roman" w:eastAsia="宋体" w:hAnsi="Times New Roman" w:cs="Times New Roman"/>
          <w:snapToGrid w:val="0"/>
          <w:kern w:val="22"/>
          <w:sz w:val="22"/>
        </w:rPr>
        <w:t>The Exchange shall determine and publish the listing benchmark price for each new contract in advance. This price is the basis for calculating the price limit of the new contract on its first trading day.</w:t>
      </w:r>
    </w:p>
    <w:p w14:paraId="62664A4E" w14:textId="0245692F" w:rsidR="00B81EB8" w:rsidRPr="007C726D" w:rsidRDefault="00B81EB8" w:rsidP="001E67F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37</w:t>
      </w:r>
      <w:r w:rsidR="00271E1B" w:rsidRPr="007C726D">
        <w:rPr>
          <w:rFonts w:ascii="Times New Roman" w:eastAsia="宋体" w:hAnsi="Times New Roman" w:cs="Times New Roman"/>
          <w:b/>
          <w:bCs/>
          <w:snapToGrid w:val="0"/>
          <w:kern w:val="22"/>
          <w:sz w:val="22"/>
        </w:rPr>
        <w:tab/>
      </w:r>
      <w:r w:rsidR="00447B76" w:rsidRPr="007C726D">
        <w:rPr>
          <w:rFonts w:ascii="Times New Roman" w:eastAsia="宋体" w:hAnsi="Times New Roman" w:cs="Times New Roman"/>
          <w:snapToGrid w:val="0"/>
          <w:kern w:val="22"/>
          <w:sz w:val="22"/>
        </w:rPr>
        <w:t xml:space="preserve">The price limit for a new contract on its listing day shall be twice the regular level, while the trading margin shall remain at the ratio set forth in the contract. If trades are executed on that day, the price limit on the following trading day will return to the regular level as set forth in the contract, and the settlement price on that day shall be determined pursuant to the applicable provisions of the </w:t>
      </w:r>
      <w:r w:rsidR="00447B76" w:rsidRPr="007C726D">
        <w:rPr>
          <w:rFonts w:ascii="Times New Roman" w:eastAsia="宋体" w:hAnsi="Times New Roman" w:cs="Times New Roman"/>
          <w:i/>
          <w:iCs/>
          <w:snapToGrid w:val="0"/>
          <w:kern w:val="22"/>
          <w:sz w:val="22"/>
        </w:rPr>
        <w:t>Clearing Rules of the Shanghai Futures Exchange</w:t>
      </w:r>
      <w:r w:rsidR="00447B76" w:rsidRPr="007C726D">
        <w:rPr>
          <w:rFonts w:ascii="Times New Roman" w:eastAsia="宋体" w:hAnsi="Times New Roman" w:cs="Times New Roman"/>
          <w:snapToGrid w:val="0"/>
          <w:kern w:val="22"/>
          <w:sz w:val="22"/>
        </w:rPr>
        <w:t xml:space="preserve">. If no trade is executed, the price limit and trading margin on that day shall continue to apply on the following trading day, and the settlement price on that day shall be determined pursuant to the applicable provisions of the said </w:t>
      </w:r>
      <w:r w:rsidR="00447B76" w:rsidRPr="007C726D">
        <w:rPr>
          <w:rFonts w:ascii="Times New Roman" w:eastAsia="宋体" w:hAnsi="Times New Roman" w:cs="Times New Roman"/>
          <w:i/>
          <w:iCs/>
          <w:snapToGrid w:val="0"/>
          <w:kern w:val="22"/>
          <w:sz w:val="22"/>
        </w:rPr>
        <w:t>Clearing Rules</w:t>
      </w:r>
      <w:r w:rsidR="00447B76" w:rsidRPr="007C726D">
        <w:rPr>
          <w:rFonts w:ascii="Times New Roman" w:eastAsia="宋体" w:hAnsi="Times New Roman" w:cs="Times New Roman"/>
          <w:snapToGrid w:val="0"/>
          <w:kern w:val="22"/>
          <w:sz w:val="22"/>
        </w:rPr>
        <w:t>. In this latter case, the listing benchmark price for the new contract shall be deemed as the settlement price of the contract on the preceding trading day.</w:t>
      </w:r>
    </w:p>
    <w:p w14:paraId="093D7CAA" w14:textId="77777777" w:rsidR="00B81EB8" w:rsidRPr="007C726D" w:rsidRDefault="00B81EB8" w:rsidP="00652CC3">
      <w:pPr>
        <w:pStyle w:val="2"/>
        <w:rPr>
          <w:sz w:val="22"/>
          <w:szCs w:val="22"/>
        </w:rPr>
      </w:pPr>
      <w:r w:rsidRPr="007C726D">
        <w:rPr>
          <w:sz w:val="22"/>
          <w:szCs w:val="22"/>
        </w:rPr>
        <w:t>CHAPTER 5</w:t>
      </w:r>
      <w:r w:rsidRPr="007C726D">
        <w:rPr>
          <w:sz w:val="22"/>
          <w:szCs w:val="22"/>
        </w:rPr>
        <w:tab/>
        <w:t>TRADING CODE</w:t>
      </w:r>
    </w:p>
    <w:p w14:paraId="16E42F92" w14:textId="3A618E1C"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38</w:t>
      </w:r>
      <w:r w:rsidRPr="007C726D">
        <w:rPr>
          <w:rFonts w:ascii="Times New Roman" w:eastAsia="宋体" w:hAnsi="Times New Roman" w:cs="Times New Roman"/>
          <w:b/>
          <w:bCs/>
          <w:snapToGrid w:val="0"/>
          <w:kern w:val="22"/>
          <w:sz w:val="22"/>
        </w:rPr>
        <w:tab/>
      </w:r>
      <w:r w:rsidR="001F2CAF" w:rsidRPr="007C726D">
        <w:rPr>
          <w:rFonts w:ascii="Times New Roman" w:eastAsia="宋体" w:hAnsi="Times New Roman" w:cs="Times New Roman"/>
          <w:snapToGrid w:val="0"/>
          <w:kern w:val="22"/>
          <w:sz w:val="22"/>
        </w:rPr>
        <w:t>The Exchange implements trading codes.</w:t>
      </w:r>
    </w:p>
    <w:p w14:paraId="4B01B527" w14:textId="40C03693"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39</w:t>
      </w:r>
      <w:r w:rsidRPr="007C726D">
        <w:rPr>
          <w:rFonts w:ascii="Times New Roman" w:eastAsia="宋体" w:hAnsi="Times New Roman" w:cs="Times New Roman"/>
          <w:b/>
          <w:bCs/>
          <w:snapToGrid w:val="0"/>
          <w:kern w:val="22"/>
          <w:sz w:val="22"/>
        </w:rPr>
        <w:tab/>
      </w:r>
      <w:r w:rsidR="00DA0EBA" w:rsidRPr="007C726D">
        <w:rPr>
          <w:rFonts w:ascii="Times New Roman" w:eastAsia="宋体" w:hAnsi="Times New Roman" w:cs="Times New Roman"/>
          <w:snapToGrid w:val="0"/>
          <w:kern w:val="22"/>
          <w:sz w:val="22"/>
        </w:rPr>
        <w:t>Trading codes are</w:t>
      </w:r>
      <w:r w:rsidR="00FB5341" w:rsidRPr="007C726D">
        <w:rPr>
          <w:rFonts w:ascii="Times New Roman" w:eastAsia="宋体" w:hAnsi="Times New Roman" w:cs="Times New Roman" w:hint="eastAsia"/>
          <w:snapToGrid w:val="0"/>
          <w:kern w:val="22"/>
          <w:sz w:val="22"/>
        </w:rPr>
        <w:t xml:space="preserve"> </w:t>
      </w:r>
      <w:r w:rsidR="00DA0EBA" w:rsidRPr="007C726D">
        <w:rPr>
          <w:rFonts w:ascii="Times New Roman" w:eastAsia="宋体" w:hAnsi="Times New Roman" w:cs="Times New Roman"/>
          <w:snapToGrid w:val="0"/>
          <w:kern w:val="22"/>
          <w:sz w:val="22"/>
        </w:rPr>
        <w:t>classified into trading code for Non-Futures Firm Members (“Non-FF Members”), trading code for Overseas Special Non-Brokerage Participants (“OSNBPs”) and trading code for Clients</w:t>
      </w:r>
      <w:r w:rsidR="00220CD0">
        <w:rPr>
          <w:rFonts w:ascii="Times New Roman" w:eastAsia="宋体" w:hAnsi="Times New Roman" w:cs="Times New Roman"/>
          <w:snapToGrid w:val="0"/>
          <w:kern w:val="22"/>
          <w:sz w:val="22"/>
        </w:rPr>
        <w:t>,</w:t>
      </w:r>
      <w:r w:rsidR="00220CD0">
        <w:t xml:space="preserve"> </w:t>
      </w:r>
      <w:r w:rsidR="00220CD0" w:rsidRPr="00220CD0">
        <w:rPr>
          <w:rFonts w:ascii="Times New Roman" w:eastAsia="宋体" w:hAnsi="Times New Roman" w:cs="Times New Roman"/>
          <w:snapToGrid w:val="0"/>
          <w:kern w:val="22"/>
          <w:sz w:val="22"/>
        </w:rPr>
        <w:t>unless otherwise prescribed by the Exchange</w:t>
      </w:r>
      <w:r w:rsidR="00DA0EBA" w:rsidRPr="007C726D">
        <w:rPr>
          <w:rFonts w:ascii="Times New Roman" w:eastAsia="宋体" w:hAnsi="Times New Roman" w:cs="Times New Roman"/>
          <w:snapToGrid w:val="0"/>
          <w:kern w:val="22"/>
          <w:sz w:val="22"/>
        </w:rPr>
        <w:t xml:space="preserve">. </w:t>
      </w:r>
    </w:p>
    <w:p w14:paraId="5D5B4717" w14:textId="555FDB5E" w:rsidR="008348EC" w:rsidRPr="007C726D" w:rsidRDefault="008348EC"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 xml:space="preserve">Each Client may open trading accounts with different Futures Firm Members (“FF Members”), </w:t>
      </w:r>
      <w:r w:rsidR="0010457F" w:rsidRPr="007C726D">
        <w:rPr>
          <w:rFonts w:ascii="Times New Roman" w:eastAsia="宋体" w:hAnsi="Times New Roman" w:cs="Times New Roman"/>
          <w:snapToGrid w:val="0"/>
          <w:kern w:val="22"/>
          <w:sz w:val="22"/>
        </w:rPr>
        <w:t>Overseas Special Brokerage Participants (“OSBPs”)</w:t>
      </w:r>
      <w:r w:rsidRPr="007C726D">
        <w:rPr>
          <w:rFonts w:ascii="Times New Roman" w:eastAsia="宋体" w:hAnsi="Times New Roman" w:cs="Times New Roman"/>
          <w:snapToGrid w:val="0"/>
          <w:kern w:val="22"/>
          <w:sz w:val="22"/>
        </w:rPr>
        <w:t xml:space="preserve">, Overseas Intermediaries or other </w:t>
      </w:r>
      <w:r w:rsidR="002520BE" w:rsidRPr="007C726D">
        <w:rPr>
          <w:rFonts w:ascii="Times New Roman" w:eastAsia="宋体" w:hAnsi="Times New Roman" w:cs="Times New Roman"/>
          <w:snapToGrid w:val="0"/>
          <w:kern w:val="22"/>
          <w:sz w:val="22"/>
        </w:rPr>
        <w:t xml:space="preserve">such </w:t>
      </w:r>
      <w:r w:rsidRPr="007C726D">
        <w:rPr>
          <w:rFonts w:ascii="Times New Roman" w:eastAsia="宋体" w:hAnsi="Times New Roman" w:cs="Times New Roman"/>
          <w:snapToGrid w:val="0"/>
          <w:kern w:val="22"/>
          <w:sz w:val="22"/>
        </w:rPr>
        <w:t>institutions (</w:t>
      </w:r>
      <w:r w:rsidR="00627EA3" w:rsidRPr="007C726D">
        <w:rPr>
          <w:rFonts w:ascii="Times New Roman" w:eastAsia="宋体" w:hAnsi="Times New Roman" w:cs="Times New Roman"/>
          <w:snapToGrid w:val="0"/>
          <w:kern w:val="22"/>
          <w:sz w:val="22"/>
        </w:rPr>
        <w:t>collectively,</w:t>
      </w:r>
      <w:r w:rsidRPr="007C726D">
        <w:rPr>
          <w:rFonts w:ascii="Times New Roman" w:eastAsia="宋体" w:hAnsi="Times New Roman" w:cs="Times New Roman"/>
          <w:snapToGrid w:val="0"/>
          <w:kern w:val="22"/>
          <w:sz w:val="22"/>
        </w:rPr>
        <w:t xml:space="preserve"> “</w:t>
      </w:r>
      <w:r w:rsidR="00627EA3" w:rsidRPr="007C726D">
        <w:rPr>
          <w:rFonts w:ascii="Times New Roman" w:eastAsia="宋体" w:hAnsi="Times New Roman" w:cs="Times New Roman"/>
          <w:snapToGrid w:val="0"/>
          <w:kern w:val="22"/>
          <w:sz w:val="22"/>
        </w:rPr>
        <w:t>A</w:t>
      </w:r>
      <w:r w:rsidRPr="007C726D">
        <w:rPr>
          <w:rFonts w:ascii="Times New Roman" w:eastAsia="宋体" w:hAnsi="Times New Roman" w:cs="Times New Roman"/>
          <w:snapToGrid w:val="0"/>
          <w:kern w:val="22"/>
          <w:sz w:val="22"/>
        </w:rPr>
        <w:t xml:space="preserve">ccount </w:t>
      </w:r>
      <w:r w:rsidR="00627EA3" w:rsidRPr="007C726D">
        <w:rPr>
          <w:rFonts w:ascii="Times New Roman" w:eastAsia="宋体" w:hAnsi="Times New Roman" w:cs="Times New Roman"/>
          <w:snapToGrid w:val="0"/>
          <w:kern w:val="22"/>
          <w:sz w:val="22"/>
        </w:rPr>
        <w:t>O</w:t>
      </w:r>
      <w:r w:rsidRPr="007C726D">
        <w:rPr>
          <w:rFonts w:ascii="Times New Roman" w:eastAsia="宋体" w:hAnsi="Times New Roman" w:cs="Times New Roman"/>
          <w:snapToGrid w:val="0"/>
          <w:kern w:val="22"/>
          <w:sz w:val="22"/>
        </w:rPr>
        <w:t xml:space="preserve">pening </w:t>
      </w:r>
      <w:r w:rsidR="00627EA3" w:rsidRPr="007C726D">
        <w:rPr>
          <w:rFonts w:ascii="Times New Roman" w:eastAsia="宋体" w:hAnsi="Times New Roman" w:cs="Times New Roman"/>
          <w:snapToGrid w:val="0"/>
          <w:kern w:val="22"/>
          <w:sz w:val="22"/>
        </w:rPr>
        <w:t>I</w:t>
      </w:r>
      <w:r w:rsidRPr="007C726D">
        <w:rPr>
          <w:rFonts w:ascii="Times New Roman" w:eastAsia="宋体" w:hAnsi="Times New Roman" w:cs="Times New Roman"/>
          <w:snapToGrid w:val="0"/>
          <w:kern w:val="22"/>
          <w:sz w:val="22"/>
        </w:rPr>
        <w:t xml:space="preserve">nstitutions”). Account </w:t>
      </w:r>
      <w:r w:rsidR="002604A4" w:rsidRPr="007C726D">
        <w:rPr>
          <w:rFonts w:ascii="Times New Roman" w:eastAsia="宋体" w:hAnsi="Times New Roman" w:cs="Times New Roman"/>
          <w:snapToGrid w:val="0"/>
          <w:kern w:val="22"/>
          <w:sz w:val="22"/>
        </w:rPr>
        <w:t>O</w:t>
      </w:r>
      <w:r w:rsidRPr="007C726D">
        <w:rPr>
          <w:rFonts w:ascii="Times New Roman" w:eastAsia="宋体" w:hAnsi="Times New Roman" w:cs="Times New Roman"/>
          <w:snapToGrid w:val="0"/>
          <w:kern w:val="22"/>
          <w:sz w:val="22"/>
        </w:rPr>
        <w:t xml:space="preserve">pening </w:t>
      </w:r>
      <w:r w:rsidR="002604A4" w:rsidRPr="007C726D">
        <w:rPr>
          <w:rFonts w:ascii="Times New Roman" w:eastAsia="宋体" w:hAnsi="Times New Roman" w:cs="Times New Roman"/>
          <w:snapToGrid w:val="0"/>
          <w:kern w:val="22"/>
          <w:sz w:val="22"/>
        </w:rPr>
        <w:t>I</w:t>
      </w:r>
      <w:r w:rsidRPr="007C726D">
        <w:rPr>
          <w:rFonts w:ascii="Times New Roman" w:eastAsia="宋体" w:hAnsi="Times New Roman" w:cs="Times New Roman"/>
          <w:snapToGrid w:val="0"/>
          <w:kern w:val="22"/>
          <w:sz w:val="22"/>
        </w:rPr>
        <w:t xml:space="preserve">nstitutions are not allowed to </w:t>
      </w:r>
      <w:r w:rsidR="007A6940" w:rsidRPr="007A6940">
        <w:rPr>
          <w:rFonts w:ascii="Times New Roman" w:eastAsia="宋体" w:hAnsi="Times New Roman" w:cs="Times New Roman"/>
          <w:snapToGrid w:val="0"/>
          <w:kern w:val="22"/>
          <w:sz w:val="22"/>
        </w:rPr>
        <w:t>aggregate or net multi-Clients’ positions</w:t>
      </w:r>
      <w:r w:rsidRPr="007C726D">
        <w:rPr>
          <w:rFonts w:ascii="Times New Roman" w:eastAsia="宋体" w:hAnsi="Times New Roman" w:cs="Times New Roman"/>
          <w:snapToGrid w:val="0"/>
          <w:kern w:val="22"/>
          <w:sz w:val="22"/>
        </w:rPr>
        <w:t>.</w:t>
      </w:r>
    </w:p>
    <w:p w14:paraId="26C34038" w14:textId="1AE3D1C0" w:rsidR="00E44D3F" w:rsidRPr="007C726D" w:rsidRDefault="00E44D3F" w:rsidP="002D7E72">
      <w:pPr>
        <w:tabs>
          <w:tab w:val="left" w:pos="1400"/>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w:t>
      </w:r>
      <w:r w:rsidRPr="007C726D">
        <w:rPr>
          <w:rFonts w:ascii="Times New Roman" w:eastAsia="宋体" w:hAnsi="Times New Roman" w:cs="Times New Roman"/>
          <w:b/>
          <w:bCs/>
          <w:kern w:val="0"/>
          <w:sz w:val="22"/>
        </w:rPr>
        <w:t xml:space="preserve"> 40</w:t>
      </w:r>
      <w:r w:rsidR="002D4019" w:rsidRPr="007C726D">
        <w:rPr>
          <w:rFonts w:ascii="Times New Roman" w:eastAsia="宋体" w:hAnsi="Times New Roman" w:cs="Times New Roman"/>
          <w:b/>
          <w:bCs/>
          <w:snapToGrid w:val="0"/>
          <w:kern w:val="22"/>
          <w:sz w:val="22"/>
        </w:rPr>
        <w:tab/>
      </w:r>
      <w:r w:rsidR="00D7714D" w:rsidRPr="007C726D">
        <w:rPr>
          <w:rFonts w:ascii="Times New Roman" w:eastAsia="宋体" w:hAnsi="Times New Roman" w:cs="Times New Roman"/>
          <w:snapToGrid w:val="0"/>
          <w:kern w:val="22"/>
          <w:sz w:val="22"/>
        </w:rPr>
        <w:t>Account Opening Institutions</w:t>
      </w:r>
      <w:r w:rsidRPr="007C726D">
        <w:rPr>
          <w:rFonts w:ascii="Times New Roman" w:eastAsia="宋体" w:hAnsi="Times New Roman" w:cs="Times New Roman"/>
          <w:snapToGrid w:val="0"/>
          <w:kern w:val="22"/>
          <w:sz w:val="22"/>
        </w:rPr>
        <w:t xml:space="preserve"> shall </w:t>
      </w:r>
      <w:r w:rsidR="00310B0C" w:rsidRPr="00310B0C">
        <w:rPr>
          <w:rFonts w:ascii="Times New Roman" w:eastAsia="宋体" w:hAnsi="Times New Roman" w:cs="Times New Roman"/>
          <w:snapToGrid w:val="0"/>
          <w:kern w:val="22"/>
          <w:sz w:val="22"/>
        </w:rPr>
        <w:t>conduct trading cod</w:t>
      </w:r>
      <w:r w:rsidR="002D7E72">
        <w:rPr>
          <w:rFonts w:ascii="Times New Roman" w:eastAsia="宋体" w:hAnsi="Times New Roman" w:cs="Times New Roman"/>
          <w:snapToGrid w:val="0"/>
          <w:kern w:val="22"/>
          <w:sz w:val="22"/>
        </w:rPr>
        <w:t xml:space="preserve">e application and other account </w:t>
      </w:r>
      <w:r w:rsidR="00310B0C" w:rsidRPr="00310B0C">
        <w:rPr>
          <w:rFonts w:ascii="Times New Roman" w:eastAsia="宋体" w:hAnsi="Times New Roman" w:cs="Times New Roman"/>
          <w:snapToGrid w:val="0"/>
          <w:kern w:val="22"/>
          <w:sz w:val="22"/>
        </w:rPr>
        <w:t>opening formalities for Clients</w:t>
      </w:r>
      <w:r w:rsidRPr="007C726D">
        <w:rPr>
          <w:rFonts w:ascii="Times New Roman" w:eastAsia="宋体" w:hAnsi="Times New Roman" w:cs="Times New Roman"/>
          <w:snapToGrid w:val="0"/>
          <w:kern w:val="22"/>
          <w:sz w:val="22"/>
        </w:rPr>
        <w:t xml:space="preserve"> in accordance with the relevant rules of the China Securities Regulatory Commission (“CSRC”), the China Futures Market Monitoring Center </w:t>
      </w:r>
      <w:r w:rsidR="005746CC" w:rsidRPr="007C726D">
        <w:rPr>
          <w:rFonts w:ascii="Times New Roman" w:eastAsia="宋体" w:hAnsi="Times New Roman" w:cs="Times New Roman"/>
          <w:snapToGrid w:val="0"/>
          <w:kern w:val="22"/>
          <w:sz w:val="22"/>
        </w:rPr>
        <w:t xml:space="preserve">Co., Ltd. </w:t>
      </w:r>
      <w:r w:rsidRPr="007C726D">
        <w:rPr>
          <w:rFonts w:ascii="Times New Roman" w:eastAsia="宋体" w:hAnsi="Times New Roman" w:cs="Times New Roman"/>
          <w:snapToGrid w:val="0"/>
          <w:kern w:val="22"/>
          <w:sz w:val="22"/>
        </w:rPr>
        <w:t>(“CFMMC”)</w:t>
      </w:r>
      <w:r w:rsidR="003008D0" w:rsidRPr="007C726D">
        <w:rPr>
          <w:rFonts w:ascii="Times New Roman" w:eastAsia="宋体" w:hAnsi="Times New Roman" w:cs="Times New Roman"/>
          <w:snapToGrid w:val="0"/>
          <w:kern w:val="22"/>
          <w:sz w:val="22"/>
        </w:rPr>
        <w:t>,</w:t>
      </w:r>
      <w:r w:rsidRPr="007C726D">
        <w:rPr>
          <w:rFonts w:ascii="Times New Roman" w:eastAsia="宋体" w:hAnsi="Times New Roman" w:cs="Times New Roman"/>
          <w:snapToGrid w:val="0"/>
          <w:kern w:val="22"/>
          <w:sz w:val="22"/>
        </w:rPr>
        <w:t xml:space="preserve"> and the Exchange.</w:t>
      </w:r>
    </w:p>
    <w:p w14:paraId="5D548B2E" w14:textId="6CE94502"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kern w:val="0"/>
          <w:sz w:val="22"/>
        </w:rPr>
      </w:pPr>
      <w:r w:rsidRPr="007C726D">
        <w:rPr>
          <w:rFonts w:ascii="Times New Roman" w:eastAsia="宋体" w:hAnsi="Times New Roman" w:cs="Times New Roman"/>
          <w:kern w:val="0"/>
          <w:sz w:val="22"/>
        </w:rPr>
        <w:lastRenderedPageBreak/>
        <w:t>Securities companies, fund management companies, trust companies, banks and other financial institutions, social security companies, Qualified Foreign Institutional Investors (QFIIs), RMB Qualified Foreign Institutional Investors (RQFIIs), and other special institutional clients who manage assets under segregated accounts may apply for a trading code in accordance with the relevant rules of the</w:t>
      </w:r>
      <w:r w:rsidR="00FB5341" w:rsidRPr="007C726D">
        <w:rPr>
          <w:rFonts w:ascii="Times New Roman" w:eastAsia="宋体" w:hAnsi="Times New Roman" w:cs="Times New Roman" w:hint="eastAsia"/>
          <w:kern w:val="0"/>
          <w:sz w:val="22"/>
        </w:rPr>
        <w:t xml:space="preserve"> </w:t>
      </w:r>
      <w:r w:rsidRPr="007C726D">
        <w:rPr>
          <w:rFonts w:ascii="Times New Roman" w:eastAsia="宋体" w:hAnsi="Times New Roman" w:cs="Times New Roman"/>
          <w:kern w:val="0"/>
          <w:sz w:val="22"/>
        </w:rPr>
        <w:t xml:space="preserve">CFMMC pursuant to the laws, regulations, </w:t>
      </w:r>
      <w:r w:rsidR="00926B99" w:rsidRPr="007C726D">
        <w:rPr>
          <w:rFonts w:ascii="Times New Roman" w:eastAsia="宋体" w:hAnsi="Times New Roman" w:cs="Times New Roman"/>
          <w:kern w:val="0"/>
          <w:sz w:val="22"/>
        </w:rPr>
        <w:t xml:space="preserve">administrative </w:t>
      </w:r>
      <w:r w:rsidRPr="007C726D">
        <w:rPr>
          <w:rFonts w:ascii="Times New Roman" w:eastAsia="宋体" w:hAnsi="Times New Roman" w:cs="Times New Roman"/>
          <w:kern w:val="0"/>
          <w:sz w:val="22"/>
        </w:rPr>
        <w:t>rules, and other relevant provisions of China.</w:t>
      </w:r>
    </w:p>
    <w:p w14:paraId="6F85FC80" w14:textId="1C370234" w:rsidR="00E44D3F" w:rsidRPr="007C726D" w:rsidRDefault="00E44D3F"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41</w:t>
      </w:r>
      <w:r w:rsidR="00DE5673"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An </w:t>
      </w:r>
      <w:r w:rsidR="00A24CBB" w:rsidRPr="007C726D">
        <w:rPr>
          <w:rFonts w:ascii="Times New Roman" w:eastAsia="宋体" w:hAnsi="Times New Roman" w:cs="Times New Roman"/>
          <w:snapToGrid w:val="0"/>
          <w:kern w:val="22"/>
          <w:sz w:val="22"/>
        </w:rPr>
        <w:t xml:space="preserve">Account Opening Institution </w:t>
      </w:r>
      <w:r w:rsidRPr="007C726D">
        <w:rPr>
          <w:rFonts w:ascii="Times New Roman" w:eastAsia="宋体" w:hAnsi="Times New Roman" w:cs="Times New Roman"/>
          <w:snapToGrid w:val="0"/>
          <w:kern w:val="22"/>
          <w:sz w:val="22"/>
        </w:rPr>
        <w:t>shall sign a futures brokerage contract with each of its Clients. Clients may place trading orders</w:t>
      </w:r>
      <w:r w:rsidR="008D2FE8" w:rsidRPr="007C726D">
        <w:rPr>
          <w:rFonts w:ascii="Times New Roman" w:eastAsia="宋体" w:hAnsi="Times New Roman" w:cs="Times New Roman"/>
          <w:snapToGrid w:val="0"/>
          <w:kern w:val="22"/>
          <w:sz w:val="22"/>
        </w:rPr>
        <w:t xml:space="preserve">, comprising clear, </w:t>
      </w:r>
      <w:r w:rsidRPr="007C726D">
        <w:rPr>
          <w:rFonts w:ascii="Times New Roman" w:eastAsia="宋体" w:hAnsi="Times New Roman" w:cs="Times New Roman"/>
          <w:snapToGrid w:val="0"/>
          <w:kern w:val="22"/>
          <w:sz w:val="22"/>
        </w:rPr>
        <w:t>specific</w:t>
      </w:r>
      <w:r w:rsidR="008D2FE8" w:rsidRPr="007C726D">
        <w:rPr>
          <w:rFonts w:ascii="Times New Roman" w:eastAsia="宋体" w:hAnsi="Times New Roman" w:cs="Times New Roman"/>
          <w:snapToGrid w:val="0"/>
          <w:kern w:val="22"/>
          <w:sz w:val="22"/>
        </w:rPr>
        <w:t>, and complete</w:t>
      </w:r>
      <w:r w:rsidRPr="007C726D">
        <w:rPr>
          <w:rFonts w:ascii="Times New Roman" w:eastAsia="宋体" w:hAnsi="Times New Roman" w:cs="Times New Roman"/>
          <w:snapToGrid w:val="0"/>
          <w:kern w:val="22"/>
          <w:sz w:val="22"/>
        </w:rPr>
        <w:t xml:space="preserve"> instructions</w:t>
      </w:r>
      <w:r w:rsidR="008D2FE8" w:rsidRPr="007C726D">
        <w:rPr>
          <w:rFonts w:ascii="Times New Roman" w:eastAsia="宋体" w:hAnsi="Times New Roman" w:cs="Times New Roman"/>
          <w:snapToGrid w:val="0"/>
          <w:kern w:val="22"/>
          <w:sz w:val="22"/>
        </w:rPr>
        <w:t xml:space="preserve">, </w:t>
      </w:r>
      <w:r w:rsidRPr="007C726D">
        <w:rPr>
          <w:rFonts w:ascii="Times New Roman" w:eastAsia="宋体" w:hAnsi="Times New Roman" w:cs="Times New Roman"/>
          <w:snapToGrid w:val="0"/>
          <w:kern w:val="22"/>
          <w:sz w:val="22"/>
        </w:rPr>
        <w:t xml:space="preserve">through written </w:t>
      </w:r>
      <w:r w:rsidR="00773C44" w:rsidRPr="007C726D">
        <w:rPr>
          <w:rFonts w:ascii="Times New Roman" w:eastAsia="宋体" w:hAnsi="Times New Roman" w:cs="Times New Roman"/>
          <w:snapToGrid w:val="0"/>
          <w:kern w:val="22"/>
          <w:sz w:val="22"/>
        </w:rPr>
        <w:t>forms</w:t>
      </w:r>
      <w:r w:rsidRPr="007C726D">
        <w:rPr>
          <w:rFonts w:ascii="Times New Roman" w:eastAsia="宋体" w:hAnsi="Times New Roman" w:cs="Times New Roman"/>
          <w:snapToGrid w:val="0"/>
          <w:kern w:val="22"/>
          <w:sz w:val="22"/>
        </w:rPr>
        <w:t>, telephone, self-service terminal</w:t>
      </w:r>
      <w:r w:rsidR="00526BEF" w:rsidRPr="007C726D">
        <w:rPr>
          <w:rFonts w:ascii="Times New Roman" w:eastAsia="宋体" w:hAnsi="Times New Roman" w:cs="Times New Roman"/>
          <w:snapToGrid w:val="0"/>
          <w:kern w:val="22"/>
          <w:sz w:val="22"/>
        </w:rPr>
        <w:t>s</w:t>
      </w:r>
      <w:r w:rsidRPr="007C726D">
        <w:rPr>
          <w:rFonts w:ascii="Times New Roman" w:eastAsia="宋体" w:hAnsi="Times New Roman" w:cs="Times New Roman"/>
          <w:snapToGrid w:val="0"/>
          <w:kern w:val="22"/>
          <w:sz w:val="22"/>
        </w:rPr>
        <w:t xml:space="preserve">, </w:t>
      </w:r>
      <w:r w:rsidR="00643A9C" w:rsidRPr="007C726D">
        <w:rPr>
          <w:rFonts w:ascii="Times New Roman" w:eastAsia="宋体" w:hAnsi="Times New Roman" w:cs="Times New Roman"/>
          <w:snapToGrid w:val="0"/>
          <w:kern w:val="22"/>
          <w:sz w:val="22"/>
        </w:rPr>
        <w:t xml:space="preserve">the </w:t>
      </w:r>
      <w:r w:rsidRPr="007C726D">
        <w:rPr>
          <w:rFonts w:ascii="Times New Roman" w:eastAsia="宋体" w:hAnsi="Times New Roman" w:cs="Times New Roman"/>
          <w:snapToGrid w:val="0"/>
          <w:kern w:val="22"/>
          <w:sz w:val="22"/>
        </w:rPr>
        <w:t>internet</w:t>
      </w:r>
      <w:r w:rsidR="00643A9C" w:rsidRPr="007C726D">
        <w:rPr>
          <w:rFonts w:ascii="Times New Roman" w:eastAsia="宋体" w:hAnsi="Times New Roman" w:cs="Times New Roman"/>
          <w:snapToGrid w:val="0"/>
          <w:kern w:val="22"/>
          <w:sz w:val="22"/>
        </w:rPr>
        <w:t>,</w:t>
      </w:r>
      <w:r w:rsidRPr="007C726D">
        <w:rPr>
          <w:rFonts w:ascii="Times New Roman" w:eastAsia="宋体" w:hAnsi="Times New Roman" w:cs="Times New Roman"/>
          <w:snapToGrid w:val="0"/>
          <w:kern w:val="22"/>
          <w:sz w:val="22"/>
        </w:rPr>
        <w:t xml:space="preserve"> or other means.</w:t>
      </w:r>
    </w:p>
    <w:p w14:paraId="0F6C4040" w14:textId="18ADA531"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42</w:t>
      </w:r>
      <w:r w:rsidRPr="007C726D">
        <w:rPr>
          <w:rFonts w:ascii="Times New Roman" w:eastAsia="宋体" w:hAnsi="Times New Roman" w:cs="Times New Roman"/>
          <w:b/>
          <w:bCs/>
          <w:snapToGrid w:val="0"/>
          <w:kern w:val="22"/>
          <w:sz w:val="22"/>
        </w:rPr>
        <w:tab/>
      </w:r>
      <w:r w:rsidR="00A65DAA" w:rsidRPr="007C726D">
        <w:rPr>
          <w:rFonts w:ascii="Times New Roman" w:eastAsia="宋体" w:hAnsi="Times New Roman" w:cs="Times New Roman"/>
          <w:snapToGrid w:val="0"/>
          <w:kern w:val="22"/>
          <w:sz w:val="22"/>
        </w:rPr>
        <w:t>Upon</w:t>
      </w:r>
      <w:r w:rsidRPr="007C726D">
        <w:rPr>
          <w:rFonts w:ascii="Times New Roman" w:eastAsia="宋体" w:hAnsi="Times New Roman" w:cs="Times New Roman"/>
          <w:snapToGrid w:val="0"/>
          <w:kern w:val="22"/>
          <w:sz w:val="22"/>
        </w:rPr>
        <w:t xml:space="preserve"> receiving the account opening application materials of a Client forwarded by the CFMMC, the Exchange </w:t>
      </w:r>
      <w:r w:rsidR="00A65DAA" w:rsidRPr="007C726D">
        <w:rPr>
          <w:rFonts w:ascii="Times New Roman" w:eastAsia="宋体" w:hAnsi="Times New Roman" w:cs="Times New Roman"/>
          <w:snapToGrid w:val="0"/>
          <w:kern w:val="22"/>
          <w:sz w:val="22"/>
        </w:rPr>
        <w:t>will</w:t>
      </w:r>
      <w:r w:rsidRPr="007C726D">
        <w:rPr>
          <w:rFonts w:ascii="Times New Roman" w:eastAsia="宋体" w:hAnsi="Times New Roman" w:cs="Times New Roman"/>
          <w:snapToGrid w:val="0"/>
          <w:kern w:val="22"/>
          <w:sz w:val="22"/>
        </w:rPr>
        <w:t xml:space="preserve"> allocate, </w:t>
      </w:r>
      <w:r w:rsidR="001D4C8D" w:rsidRPr="007C726D">
        <w:rPr>
          <w:rFonts w:ascii="Times New Roman" w:eastAsia="宋体" w:hAnsi="Times New Roman" w:cs="Times New Roman"/>
          <w:snapToGrid w:val="0"/>
          <w:kern w:val="22"/>
          <w:sz w:val="22"/>
        </w:rPr>
        <w:t>dispense,</w:t>
      </w:r>
      <w:r w:rsidRPr="007C726D">
        <w:rPr>
          <w:rFonts w:ascii="Times New Roman" w:eastAsia="宋体" w:hAnsi="Times New Roman" w:cs="Times New Roman"/>
          <w:snapToGrid w:val="0"/>
          <w:kern w:val="22"/>
          <w:sz w:val="22"/>
        </w:rPr>
        <w:t xml:space="preserve"> and manage the Client’s trading code, and </w:t>
      </w:r>
      <w:r w:rsidR="005D2451" w:rsidRPr="007C726D">
        <w:rPr>
          <w:rFonts w:ascii="Times New Roman" w:eastAsia="宋体" w:hAnsi="Times New Roman" w:cs="Times New Roman"/>
          <w:snapToGrid w:val="0"/>
          <w:kern w:val="22"/>
          <w:sz w:val="22"/>
        </w:rPr>
        <w:t xml:space="preserve">send </w:t>
      </w:r>
      <w:r w:rsidRPr="007C726D">
        <w:rPr>
          <w:rFonts w:ascii="Times New Roman" w:eastAsia="宋体" w:hAnsi="Times New Roman" w:cs="Times New Roman"/>
          <w:snapToGrid w:val="0"/>
          <w:kern w:val="22"/>
          <w:sz w:val="22"/>
        </w:rPr>
        <w:t xml:space="preserve">the results to the </w:t>
      </w:r>
      <w:r w:rsidR="005D14E8" w:rsidRPr="007C726D">
        <w:rPr>
          <w:rFonts w:ascii="Times New Roman" w:eastAsia="宋体" w:hAnsi="Times New Roman" w:cs="Times New Roman"/>
          <w:snapToGrid w:val="0"/>
          <w:kern w:val="22"/>
          <w:sz w:val="22"/>
        </w:rPr>
        <w:t xml:space="preserve">Account Opening Institution </w:t>
      </w:r>
      <w:r w:rsidRPr="007C726D">
        <w:rPr>
          <w:rFonts w:ascii="Times New Roman" w:eastAsia="宋体" w:hAnsi="Times New Roman" w:cs="Times New Roman"/>
          <w:snapToGrid w:val="0"/>
          <w:kern w:val="22"/>
          <w:sz w:val="22"/>
        </w:rPr>
        <w:t xml:space="preserve">via the CFMMC. </w:t>
      </w:r>
    </w:p>
    <w:p w14:paraId="46E9973D" w14:textId="4B2B22DF" w:rsidR="00B81EB8" w:rsidRPr="007C726D" w:rsidRDefault="00A65DAA" w:rsidP="001D2E25">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 xml:space="preserve">Upon </w:t>
      </w:r>
      <w:r w:rsidR="00B81EB8" w:rsidRPr="007C726D">
        <w:rPr>
          <w:rFonts w:ascii="Times New Roman" w:eastAsia="宋体" w:hAnsi="Times New Roman" w:cs="Times New Roman"/>
          <w:snapToGrid w:val="0"/>
          <w:kern w:val="22"/>
          <w:sz w:val="22"/>
        </w:rPr>
        <w:t xml:space="preserve">receiving the account opening application materials of a Non-FF Member and/or an OSNBP, the Exchange </w:t>
      </w:r>
      <w:r w:rsidRPr="007C726D">
        <w:rPr>
          <w:rFonts w:ascii="Times New Roman" w:eastAsia="宋体" w:hAnsi="Times New Roman" w:cs="Times New Roman"/>
          <w:snapToGrid w:val="0"/>
          <w:kern w:val="22"/>
          <w:sz w:val="22"/>
        </w:rPr>
        <w:t>will</w:t>
      </w:r>
      <w:r w:rsidR="00B81EB8" w:rsidRPr="007C726D">
        <w:rPr>
          <w:rFonts w:ascii="Times New Roman" w:eastAsia="宋体" w:hAnsi="Times New Roman" w:cs="Times New Roman"/>
          <w:snapToGrid w:val="0"/>
          <w:kern w:val="22"/>
          <w:sz w:val="22"/>
        </w:rPr>
        <w:t xml:space="preserve"> allocate, </w:t>
      </w:r>
      <w:r w:rsidRPr="007C726D">
        <w:rPr>
          <w:rFonts w:ascii="Times New Roman" w:eastAsia="宋体" w:hAnsi="Times New Roman" w:cs="Times New Roman"/>
          <w:snapToGrid w:val="0"/>
          <w:kern w:val="22"/>
          <w:sz w:val="22"/>
        </w:rPr>
        <w:t xml:space="preserve">dispense, </w:t>
      </w:r>
      <w:r w:rsidR="00B81EB8" w:rsidRPr="007C726D">
        <w:rPr>
          <w:rFonts w:ascii="Times New Roman" w:eastAsia="宋体" w:hAnsi="Times New Roman" w:cs="Times New Roman"/>
          <w:snapToGrid w:val="0"/>
          <w:kern w:val="22"/>
          <w:sz w:val="22"/>
        </w:rPr>
        <w:t xml:space="preserve">and manage the trading code of the Non-FF Member or OSNBP, and </w:t>
      </w:r>
      <w:r w:rsidR="007A40E8" w:rsidRPr="007C726D">
        <w:rPr>
          <w:rFonts w:ascii="Times New Roman" w:eastAsia="宋体" w:hAnsi="Times New Roman" w:cs="Times New Roman"/>
          <w:snapToGrid w:val="0"/>
          <w:kern w:val="22"/>
          <w:sz w:val="22"/>
        </w:rPr>
        <w:t xml:space="preserve">inform it of </w:t>
      </w:r>
      <w:r w:rsidR="003921CC" w:rsidRPr="007C726D">
        <w:rPr>
          <w:rFonts w:ascii="Times New Roman" w:eastAsia="宋体" w:hAnsi="Times New Roman" w:cs="Times New Roman"/>
          <w:snapToGrid w:val="0"/>
          <w:kern w:val="22"/>
          <w:sz w:val="22"/>
        </w:rPr>
        <w:t xml:space="preserve">the </w:t>
      </w:r>
      <w:r w:rsidR="00B81EB8" w:rsidRPr="007C726D">
        <w:rPr>
          <w:rFonts w:ascii="Times New Roman" w:eastAsia="宋体" w:hAnsi="Times New Roman" w:cs="Times New Roman"/>
          <w:snapToGrid w:val="0"/>
          <w:kern w:val="22"/>
          <w:sz w:val="22"/>
        </w:rPr>
        <w:t xml:space="preserve">results. </w:t>
      </w:r>
    </w:p>
    <w:p w14:paraId="0A5BDDA6" w14:textId="50E5B135"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
          <w:bCs/>
          <w:snapToGrid w:val="0"/>
          <w:kern w:val="22"/>
          <w:sz w:val="22"/>
        </w:rPr>
        <w:t>Article 43</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bCs/>
          <w:snapToGrid w:val="0"/>
          <w:kern w:val="22"/>
          <w:sz w:val="22"/>
        </w:rPr>
        <w:t>Account opening services are not available during continuous trading.</w:t>
      </w:r>
    </w:p>
    <w:p w14:paraId="0152DEA8" w14:textId="2E97F76F"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44</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The Exchange may </w:t>
      </w:r>
      <w:r w:rsidR="00D63D40" w:rsidRPr="00D63D40">
        <w:rPr>
          <w:rFonts w:ascii="Times New Roman" w:eastAsia="宋体" w:hAnsi="Times New Roman" w:cs="Times New Roman"/>
          <w:snapToGrid w:val="0"/>
          <w:kern w:val="22"/>
          <w:sz w:val="22"/>
        </w:rPr>
        <w:t>revoke</w:t>
      </w:r>
      <w:r w:rsidR="006F7D58" w:rsidRPr="007C726D">
        <w:rPr>
          <w:rFonts w:ascii="Times New Roman" w:eastAsia="宋体" w:hAnsi="Times New Roman" w:cs="Times New Roman"/>
          <w:snapToGrid w:val="0"/>
          <w:kern w:val="22"/>
          <w:sz w:val="22"/>
        </w:rPr>
        <w:t xml:space="preserve"> </w:t>
      </w:r>
      <w:r w:rsidRPr="007C726D">
        <w:rPr>
          <w:rFonts w:ascii="Times New Roman" w:eastAsia="宋体" w:hAnsi="Times New Roman" w:cs="Times New Roman"/>
          <w:snapToGrid w:val="0"/>
          <w:kern w:val="22"/>
          <w:sz w:val="22"/>
        </w:rPr>
        <w:t xml:space="preserve">a trading code if any of the following </w:t>
      </w:r>
      <w:r w:rsidR="006F7D58" w:rsidRPr="007C726D">
        <w:rPr>
          <w:rFonts w:ascii="Times New Roman" w:eastAsia="宋体" w:hAnsi="Times New Roman" w:cs="Times New Roman"/>
          <w:snapToGrid w:val="0"/>
          <w:kern w:val="22"/>
          <w:sz w:val="22"/>
        </w:rPr>
        <w:t>circumstances</w:t>
      </w:r>
      <w:r w:rsidRPr="007C726D">
        <w:rPr>
          <w:rFonts w:ascii="Times New Roman" w:eastAsia="宋体" w:hAnsi="Times New Roman" w:cs="Times New Roman"/>
          <w:snapToGrid w:val="0"/>
          <w:kern w:val="22"/>
          <w:sz w:val="22"/>
        </w:rPr>
        <w:t xml:space="preserve"> occurs</w:t>
      </w:r>
      <w:r w:rsidR="00D9448D" w:rsidRPr="007C726D">
        <w:rPr>
          <w:rFonts w:ascii="Times New Roman" w:eastAsia="宋体" w:hAnsi="Times New Roman" w:cs="Times New Roman"/>
          <w:snapToGrid w:val="0"/>
          <w:kern w:val="22"/>
          <w:sz w:val="22"/>
        </w:rPr>
        <w:t>:</w:t>
      </w:r>
    </w:p>
    <w:p w14:paraId="63349318" w14:textId="1C7A678A"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w:t>
      </w:r>
      <w:r w:rsidRPr="007C726D">
        <w:rPr>
          <w:rFonts w:ascii="Times New Roman" w:eastAsia="宋体" w:hAnsi="Times New Roman" w:cs="Times New Roman"/>
          <w:snapToGrid w:val="0"/>
          <w:kern w:val="22"/>
          <w:sz w:val="22"/>
        </w:rPr>
        <w:tab/>
      </w:r>
      <w:r w:rsidR="00E52F6A" w:rsidRPr="007C726D">
        <w:rPr>
          <w:rFonts w:ascii="Times New Roman" w:eastAsia="宋体" w:hAnsi="Times New Roman" w:cs="Times New Roman"/>
          <w:snapToGrid w:val="0"/>
          <w:kern w:val="22"/>
          <w:sz w:val="22"/>
        </w:rPr>
        <w:t xml:space="preserve">the application materials for </w:t>
      </w:r>
      <w:r w:rsidR="006C22AF" w:rsidRPr="007C726D">
        <w:rPr>
          <w:rFonts w:ascii="Times New Roman" w:eastAsia="宋体" w:hAnsi="Times New Roman" w:cs="Times New Roman"/>
          <w:snapToGrid w:val="0"/>
          <w:kern w:val="22"/>
          <w:sz w:val="22"/>
        </w:rPr>
        <w:t xml:space="preserve">the </w:t>
      </w:r>
      <w:r w:rsidR="00E52F6A" w:rsidRPr="007C726D">
        <w:rPr>
          <w:rFonts w:ascii="Times New Roman" w:eastAsia="宋体" w:hAnsi="Times New Roman" w:cs="Times New Roman"/>
          <w:snapToGrid w:val="0"/>
          <w:kern w:val="22"/>
          <w:sz w:val="22"/>
        </w:rPr>
        <w:t>trading code</w:t>
      </w:r>
      <w:r w:rsidRPr="007C726D">
        <w:rPr>
          <w:rFonts w:ascii="Times New Roman" w:eastAsia="宋体" w:hAnsi="Times New Roman" w:cs="Times New Roman"/>
          <w:snapToGrid w:val="0"/>
          <w:kern w:val="22"/>
          <w:sz w:val="22"/>
        </w:rPr>
        <w:t xml:space="preserve"> are false;</w:t>
      </w:r>
    </w:p>
    <w:p w14:paraId="72FBE52C" w14:textId="6807BC52" w:rsidR="00B81EB8" w:rsidRPr="007C726D" w:rsidRDefault="00B81EB8" w:rsidP="00F12658">
      <w:pPr>
        <w:tabs>
          <w:tab w:val="left" w:pos="56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w:t>
      </w:r>
      <w:r w:rsidRPr="007C726D">
        <w:rPr>
          <w:rFonts w:ascii="Times New Roman" w:eastAsia="宋体" w:hAnsi="Times New Roman" w:cs="Times New Roman"/>
          <w:snapToGrid w:val="0"/>
          <w:kern w:val="22"/>
          <w:sz w:val="22"/>
        </w:rPr>
        <w:tab/>
      </w:r>
      <w:r w:rsidR="00E52F6A" w:rsidRPr="007C726D">
        <w:rPr>
          <w:rFonts w:ascii="Times New Roman" w:eastAsia="宋体" w:hAnsi="Times New Roman" w:cs="Times New Roman"/>
          <w:snapToGrid w:val="0"/>
          <w:kern w:val="22"/>
          <w:sz w:val="22"/>
        </w:rPr>
        <w:t xml:space="preserve">an </w:t>
      </w:r>
      <w:r w:rsidRPr="007C726D">
        <w:rPr>
          <w:rFonts w:ascii="Times New Roman" w:eastAsia="宋体" w:hAnsi="Times New Roman" w:cs="Times New Roman"/>
          <w:snapToGrid w:val="0"/>
          <w:kern w:val="22"/>
          <w:sz w:val="22"/>
        </w:rPr>
        <w:t xml:space="preserve">FF Member </w:t>
      </w:r>
      <w:r w:rsidR="00DE33E9" w:rsidRPr="007C726D">
        <w:rPr>
          <w:rFonts w:ascii="Times New Roman" w:eastAsia="宋体" w:hAnsi="Times New Roman" w:cs="Times New Roman"/>
          <w:snapToGrid w:val="0"/>
          <w:kern w:val="22"/>
          <w:sz w:val="22"/>
        </w:rPr>
        <w:t xml:space="preserve">or OSBP </w:t>
      </w:r>
      <w:r w:rsidRPr="007C726D">
        <w:rPr>
          <w:rFonts w:ascii="Times New Roman" w:eastAsia="宋体" w:hAnsi="Times New Roman" w:cs="Times New Roman"/>
          <w:snapToGrid w:val="0"/>
          <w:kern w:val="22"/>
          <w:sz w:val="22"/>
        </w:rPr>
        <w:t xml:space="preserve">applies for cancellation </w:t>
      </w:r>
      <w:r w:rsidR="00DE33E9" w:rsidRPr="007C726D">
        <w:rPr>
          <w:rFonts w:ascii="Times New Roman" w:eastAsia="宋体" w:hAnsi="Times New Roman" w:cs="Times New Roman"/>
          <w:snapToGrid w:val="0"/>
          <w:kern w:val="22"/>
          <w:sz w:val="22"/>
        </w:rPr>
        <w:t xml:space="preserve">of trading code of its Client </w:t>
      </w:r>
      <w:r w:rsidRPr="007C726D">
        <w:rPr>
          <w:rFonts w:ascii="Times New Roman" w:eastAsia="宋体" w:hAnsi="Times New Roman" w:cs="Times New Roman"/>
          <w:snapToGrid w:val="0"/>
          <w:kern w:val="22"/>
          <w:sz w:val="22"/>
        </w:rPr>
        <w:t xml:space="preserve">and there are no open </w:t>
      </w:r>
      <w:r w:rsidR="0070131A" w:rsidRPr="0070131A">
        <w:rPr>
          <w:rFonts w:ascii="Times New Roman" w:eastAsia="宋体" w:hAnsi="Times New Roman" w:cs="Times New Roman"/>
          <w:snapToGrid w:val="0"/>
          <w:kern w:val="22"/>
          <w:sz w:val="22"/>
        </w:rPr>
        <w:t>positions</w:t>
      </w:r>
      <w:r w:rsidR="00DE33E9" w:rsidRPr="007C726D">
        <w:rPr>
          <w:rFonts w:ascii="Times New Roman" w:eastAsia="宋体" w:hAnsi="Times New Roman" w:cs="Times New Roman"/>
          <w:snapToGrid w:val="0"/>
          <w:kern w:val="22"/>
          <w:sz w:val="22"/>
        </w:rPr>
        <w:t xml:space="preserve"> </w:t>
      </w:r>
      <w:r w:rsidRPr="007C726D">
        <w:rPr>
          <w:rFonts w:ascii="Times New Roman" w:eastAsia="宋体" w:hAnsi="Times New Roman" w:cs="Times New Roman"/>
          <w:snapToGrid w:val="0"/>
          <w:kern w:val="22"/>
          <w:sz w:val="22"/>
        </w:rPr>
        <w:t xml:space="preserve">under </w:t>
      </w:r>
      <w:r w:rsidR="00DE33E9" w:rsidRPr="007C726D">
        <w:rPr>
          <w:rFonts w:ascii="Times New Roman" w:eastAsia="宋体" w:hAnsi="Times New Roman" w:cs="Times New Roman"/>
          <w:snapToGrid w:val="0"/>
          <w:kern w:val="22"/>
          <w:sz w:val="22"/>
        </w:rPr>
        <w:t xml:space="preserve">such </w:t>
      </w:r>
      <w:r w:rsidRPr="007C726D">
        <w:rPr>
          <w:rFonts w:ascii="Times New Roman" w:eastAsia="宋体" w:hAnsi="Times New Roman" w:cs="Times New Roman"/>
          <w:snapToGrid w:val="0"/>
          <w:kern w:val="22"/>
          <w:sz w:val="22"/>
        </w:rPr>
        <w:t>trading code; or</w:t>
      </w:r>
    </w:p>
    <w:p w14:paraId="4493AC0A" w14:textId="729D7699" w:rsidR="00B81EB8" w:rsidRPr="007C726D" w:rsidRDefault="00B81EB8" w:rsidP="007C726D">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(iii)</w:t>
      </w:r>
      <w:r w:rsidRPr="007C726D">
        <w:rPr>
          <w:rFonts w:ascii="Times New Roman" w:eastAsia="宋体" w:hAnsi="Times New Roman" w:cs="Times New Roman"/>
          <w:snapToGrid w:val="0"/>
          <w:kern w:val="22"/>
          <w:sz w:val="22"/>
        </w:rPr>
        <w:tab/>
      </w:r>
      <w:r w:rsidR="00DE33E9" w:rsidRPr="007C726D">
        <w:rPr>
          <w:rFonts w:ascii="Times New Roman" w:eastAsia="宋体" w:hAnsi="Times New Roman" w:cs="Times New Roman"/>
          <w:snapToGrid w:val="0"/>
          <w:kern w:val="22"/>
          <w:sz w:val="22"/>
        </w:rPr>
        <w:t xml:space="preserve">a Non-FF Member or OSNBP applies for </w:t>
      </w:r>
      <w:r w:rsidR="008352BF" w:rsidRPr="007C726D">
        <w:rPr>
          <w:rFonts w:ascii="Times New Roman" w:eastAsia="宋体" w:hAnsi="Times New Roman" w:cs="Times New Roman"/>
          <w:snapToGrid w:val="0"/>
          <w:kern w:val="22"/>
          <w:sz w:val="22"/>
        </w:rPr>
        <w:t xml:space="preserve">the </w:t>
      </w:r>
      <w:r w:rsidR="00DE33E9" w:rsidRPr="007C726D">
        <w:rPr>
          <w:rFonts w:ascii="Times New Roman" w:eastAsia="宋体" w:hAnsi="Times New Roman" w:cs="Times New Roman"/>
          <w:snapToGrid w:val="0"/>
          <w:kern w:val="22"/>
          <w:sz w:val="22"/>
        </w:rPr>
        <w:t xml:space="preserve">cancellation of its trading code, and there are no open </w:t>
      </w:r>
      <w:r w:rsidR="00511D79" w:rsidRPr="00511D79">
        <w:rPr>
          <w:rFonts w:ascii="Times New Roman" w:eastAsia="宋体" w:hAnsi="Times New Roman" w:cs="Times New Roman"/>
          <w:snapToGrid w:val="0"/>
          <w:kern w:val="22"/>
          <w:sz w:val="22"/>
        </w:rPr>
        <w:t>positions</w:t>
      </w:r>
      <w:r w:rsidR="00DE33E9" w:rsidRPr="007C726D">
        <w:rPr>
          <w:rFonts w:ascii="Times New Roman" w:eastAsia="宋体" w:hAnsi="Times New Roman" w:cs="Times New Roman"/>
          <w:snapToGrid w:val="0"/>
          <w:kern w:val="22"/>
          <w:sz w:val="22"/>
        </w:rPr>
        <w:t xml:space="preserve"> under such trading code;</w:t>
      </w:r>
    </w:p>
    <w:p w14:paraId="2861E5E6" w14:textId="3E45D484" w:rsidR="00DE33E9" w:rsidRPr="007C726D" w:rsidRDefault="00DE33E9" w:rsidP="007C726D">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(iv)</w:t>
      </w:r>
      <w:r w:rsidR="00D64E33" w:rsidRPr="007C726D">
        <w:rPr>
          <w:rFonts w:ascii="Times New Roman" w:eastAsia="宋体" w:hAnsi="Times New Roman" w:cs="Times New Roman"/>
          <w:snapToGrid w:val="0"/>
          <w:kern w:val="22"/>
          <w:sz w:val="22"/>
        </w:rPr>
        <w:tab/>
      </w:r>
      <w:r w:rsidR="00046BFC" w:rsidRPr="00046BFC">
        <w:rPr>
          <w:rFonts w:ascii="Times New Roman" w:eastAsia="宋体" w:hAnsi="Times New Roman" w:cs="Times New Roman"/>
          <w:snapToGrid w:val="0"/>
          <w:kern w:val="22"/>
          <w:sz w:val="22"/>
        </w:rPr>
        <w:t>be imposed a ban for participating market</w:t>
      </w:r>
      <w:r w:rsidRPr="007C726D">
        <w:rPr>
          <w:rFonts w:ascii="Times New Roman" w:eastAsia="宋体" w:hAnsi="Times New Roman" w:cs="Times New Roman"/>
          <w:snapToGrid w:val="0"/>
          <w:kern w:val="22"/>
          <w:sz w:val="22"/>
        </w:rPr>
        <w:t>;</w:t>
      </w:r>
    </w:p>
    <w:p w14:paraId="6E99624D" w14:textId="07D4E3AC" w:rsidR="00DE33E9" w:rsidRPr="007C726D" w:rsidRDefault="00DE33E9" w:rsidP="007C726D">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w:t>
      </w:r>
      <w:r w:rsidRPr="007C726D">
        <w:rPr>
          <w:rFonts w:ascii="Times New Roman" w:eastAsia="宋体" w:hAnsi="Times New Roman" w:cs="Times New Roman"/>
          <w:snapToGrid w:val="0"/>
          <w:kern w:val="22"/>
          <w:sz w:val="22"/>
        </w:rPr>
        <w:tab/>
      </w:r>
      <w:r w:rsidR="00524F68" w:rsidRPr="007C726D">
        <w:rPr>
          <w:rFonts w:ascii="Times New Roman" w:eastAsia="宋体" w:hAnsi="Times New Roman" w:cs="Times New Roman"/>
          <w:snapToGrid w:val="0"/>
          <w:kern w:val="22"/>
          <w:sz w:val="22"/>
        </w:rPr>
        <w:t>the account owner is</w:t>
      </w:r>
      <w:r w:rsidRPr="007C726D">
        <w:rPr>
          <w:rFonts w:ascii="Times New Roman" w:eastAsia="宋体" w:hAnsi="Times New Roman" w:cs="Times New Roman"/>
          <w:snapToGrid w:val="0"/>
          <w:kern w:val="22"/>
          <w:sz w:val="22"/>
        </w:rPr>
        <w:t xml:space="preserve"> declared </w:t>
      </w:r>
      <w:r w:rsidR="00A21F05" w:rsidRPr="007C726D">
        <w:rPr>
          <w:rFonts w:ascii="Times New Roman" w:eastAsia="宋体" w:hAnsi="Times New Roman" w:cs="Times New Roman"/>
          <w:snapToGrid w:val="0"/>
          <w:kern w:val="22"/>
          <w:sz w:val="22"/>
        </w:rPr>
        <w:t xml:space="preserve">a </w:t>
      </w:r>
      <w:r w:rsidRPr="007C726D">
        <w:rPr>
          <w:rFonts w:ascii="Times New Roman" w:eastAsia="宋体" w:hAnsi="Times New Roman" w:cs="Times New Roman"/>
          <w:snapToGrid w:val="0"/>
          <w:kern w:val="22"/>
          <w:sz w:val="22"/>
        </w:rPr>
        <w:t>“persona non grata to the market”;</w:t>
      </w:r>
    </w:p>
    <w:p w14:paraId="3310A3A1" w14:textId="7823C2F0" w:rsidR="00DE33E9" w:rsidRPr="007C726D" w:rsidRDefault="00DE33E9" w:rsidP="007C726D">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snapToGrid w:val="0"/>
          <w:kern w:val="22"/>
          <w:sz w:val="22"/>
        </w:rPr>
        <w:t>(vi)</w:t>
      </w:r>
      <w:r w:rsidRPr="007C726D">
        <w:rPr>
          <w:rFonts w:ascii="Times New Roman" w:eastAsia="宋体" w:hAnsi="Times New Roman" w:cs="Times New Roman"/>
          <w:snapToGrid w:val="0"/>
          <w:kern w:val="22"/>
          <w:sz w:val="22"/>
        </w:rPr>
        <w:tab/>
        <w:t>other circumstances prescribed by the Exchange.</w:t>
      </w:r>
    </w:p>
    <w:p w14:paraId="703BDA90" w14:textId="4378AEA9"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4</w:t>
      </w:r>
      <w:r w:rsidR="00DE33E9" w:rsidRPr="007C726D">
        <w:rPr>
          <w:rFonts w:ascii="Times New Roman" w:eastAsia="宋体" w:hAnsi="Times New Roman" w:cs="Times New Roman"/>
          <w:b/>
          <w:bCs/>
          <w:snapToGrid w:val="0"/>
          <w:kern w:val="22"/>
          <w:sz w:val="22"/>
        </w:rPr>
        <w:t>5</w:t>
      </w:r>
      <w:r w:rsidRPr="007C726D">
        <w:rPr>
          <w:rFonts w:ascii="Times New Roman" w:eastAsia="宋体" w:hAnsi="Times New Roman" w:cs="Times New Roman"/>
          <w:b/>
          <w:bCs/>
          <w:snapToGrid w:val="0"/>
          <w:kern w:val="22"/>
          <w:sz w:val="22"/>
        </w:rPr>
        <w:tab/>
      </w:r>
      <w:r w:rsidR="00B77243" w:rsidRPr="00B77243">
        <w:rPr>
          <w:rFonts w:ascii="Times New Roman" w:eastAsia="宋体" w:hAnsi="Times New Roman" w:cs="Times New Roman"/>
          <w:bCs/>
          <w:snapToGrid w:val="0"/>
          <w:kern w:val="22"/>
          <w:sz w:val="22"/>
        </w:rPr>
        <w:t>An account opening institution may be required by the Exchange to liquidate the positions within a specified time period if its Clients, or it assists its Clients to, submit false materials as part of the account opening and trading code application. A Non-FF Member or an OSNBP may be required by the Exchange to liquidate the positions within a specified time period, if it submits false materials for account opening and trading code application. The trading code shall be cancelled following the liquidation of the positions, and additional sanctions shall be imposed in accordance with the</w:t>
      </w:r>
      <w:r w:rsidR="00F1211B" w:rsidRPr="007C726D">
        <w:rPr>
          <w:rFonts w:ascii="Times New Roman" w:eastAsia="宋体" w:hAnsi="Times New Roman" w:cs="Times New Roman"/>
          <w:bCs/>
          <w:snapToGrid w:val="0"/>
          <w:kern w:val="22"/>
          <w:sz w:val="22"/>
        </w:rPr>
        <w:t xml:space="preserve"> </w:t>
      </w:r>
      <w:r w:rsidR="00F1211B" w:rsidRPr="007C726D">
        <w:rPr>
          <w:rFonts w:ascii="Times New Roman" w:eastAsia="宋体" w:hAnsi="Times New Roman" w:cs="Times New Roman"/>
          <w:bCs/>
          <w:i/>
          <w:kern w:val="0"/>
          <w:sz w:val="22"/>
        </w:rPr>
        <w:t>Enforcement Rules of the Shanghai Futures Exchange</w:t>
      </w:r>
      <w:r w:rsidR="00DE33E9" w:rsidRPr="007C726D">
        <w:rPr>
          <w:rFonts w:ascii="Times New Roman" w:eastAsia="宋体" w:hAnsi="Times New Roman" w:cs="Times New Roman"/>
          <w:bCs/>
          <w:snapToGrid w:val="0"/>
          <w:kern w:val="22"/>
          <w:sz w:val="22"/>
        </w:rPr>
        <w:t>.</w:t>
      </w:r>
    </w:p>
    <w:p w14:paraId="433CCBD6" w14:textId="77777777" w:rsidR="00B81EB8" w:rsidRPr="007C726D" w:rsidRDefault="00B81EB8" w:rsidP="00652CC3">
      <w:pPr>
        <w:pStyle w:val="2"/>
        <w:rPr>
          <w:sz w:val="22"/>
          <w:szCs w:val="22"/>
        </w:rPr>
      </w:pPr>
      <w:r w:rsidRPr="007C726D">
        <w:rPr>
          <w:sz w:val="22"/>
          <w:szCs w:val="22"/>
        </w:rPr>
        <w:t>CHAPTER 6</w:t>
      </w:r>
      <w:r w:rsidRPr="007C726D">
        <w:rPr>
          <w:sz w:val="22"/>
          <w:szCs w:val="22"/>
        </w:rPr>
        <w:tab/>
        <w:t>MISCELLANEOUS</w:t>
      </w:r>
    </w:p>
    <w:p w14:paraId="0E649E99" w14:textId="7D3347BB"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
          <w:bCs/>
          <w:snapToGrid w:val="0"/>
          <w:kern w:val="22"/>
          <w:sz w:val="22"/>
        </w:rPr>
        <w:t>Article 4</w:t>
      </w:r>
      <w:r w:rsidR="00471837" w:rsidRPr="007C726D">
        <w:rPr>
          <w:rFonts w:ascii="Times New Roman" w:eastAsia="宋体" w:hAnsi="Times New Roman" w:cs="Times New Roman"/>
          <w:b/>
          <w:bCs/>
          <w:snapToGrid w:val="0"/>
          <w:kern w:val="22"/>
          <w:sz w:val="22"/>
        </w:rPr>
        <w:t>6</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bCs/>
          <w:snapToGrid w:val="0"/>
          <w:kern w:val="22"/>
          <w:sz w:val="22"/>
        </w:rPr>
        <w:t xml:space="preserve">To the extent of any inconsistency between these </w:t>
      </w:r>
      <w:r w:rsidRPr="007C726D">
        <w:rPr>
          <w:rFonts w:ascii="Times New Roman" w:eastAsia="宋体" w:hAnsi="Times New Roman" w:cs="Times New Roman"/>
          <w:bCs/>
          <w:i/>
          <w:iCs/>
          <w:snapToGrid w:val="0"/>
          <w:kern w:val="22"/>
          <w:sz w:val="22"/>
        </w:rPr>
        <w:t>Trading Rules</w:t>
      </w:r>
      <w:r w:rsidRPr="007C726D">
        <w:rPr>
          <w:rFonts w:ascii="Times New Roman" w:eastAsia="宋体" w:hAnsi="Times New Roman" w:cs="Times New Roman"/>
          <w:bCs/>
          <w:snapToGrid w:val="0"/>
          <w:kern w:val="22"/>
          <w:sz w:val="22"/>
        </w:rPr>
        <w:t xml:space="preserve"> and the</w:t>
      </w:r>
      <w:r w:rsidR="00B56FF8" w:rsidRPr="007C726D">
        <w:rPr>
          <w:rFonts w:ascii="Times New Roman" w:eastAsia="宋体" w:hAnsi="Times New Roman" w:cs="Times New Roman"/>
          <w:bCs/>
          <w:snapToGrid w:val="0"/>
          <w:kern w:val="22"/>
          <w:sz w:val="22"/>
        </w:rPr>
        <w:t xml:space="preserve"> futures </w:t>
      </w:r>
      <w:r w:rsidRPr="007C726D">
        <w:rPr>
          <w:rFonts w:ascii="Times New Roman" w:eastAsia="宋体" w:hAnsi="Times New Roman" w:cs="Times New Roman"/>
          <w:bCs/>
          <w:snapToGrid w:val="0"/>
          <w:kern w:val="22"/>
          <w:sz w:val="22"/>
        </w:rPr>
        <w:t xml:space="preserve">rules </w:t>
      </w:r>
      <w:r w:rsidRPr="007C726D">
        <w:rPr>
          <w:rFonts w:ascii="Times New Roman" w:eastAsia="宋体" w:hAnsi="Times New Roman" w:cs="Times New Roman"/>
          <w:bCs/>
          <w:snapToGrid w:val="0"/>
          <w:kern w:val="22"/>
          <w:sz w:val="22"/>
        </w:rPr>
        <w:lastRenderedPageBreak/>
        <w:t>for the particular products, the product rules shall prevail.</w:t>
      </w:r>
    </w:p>
    <w:p w14:paraId="4524FC7E" w14:textId="3353D961"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
          <w:bCs/>
          <w:snapToGrid w:val="0"/>
          <w:kern w:val="22"/>
          <w:sz w:val="22"/>
        </w:rPr>
        <w:t xml:space="preserve">Article </w:t>
      </w:r>
      <w:r w:rsidR="00471837" w:rsidRPr="007C726D">
        <w:rPr>
          <w:rFonts w:ascii="Times New Roman" w:eastAsia="宋体" w:hAnsi="Times New Roman" w:cs="Times New Roman"/>
          <w:b/>
          <w:bCs/>
          <w:snapToGrid w:val="0"/>
          <w:kern w:val="22"/>
          <w:sz w:val="22"/>
        </w:rPr>
        <w:t>47</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bCs/>
          <w:snapToGrid w:val="0"/>
          <w:kern w:val="22"/>
          <w:sz w:val="22"/>
        </w:rPr>
        <w:t>The “first trading session” of a given trading day refers to the period from the opening of continuous trading on the preceding business day to 10:15 a.m. of the day trading session of that trading day.</w:t>
      </w:r>
    </w:p>
    <w:p w14:paraId="36F74E5B" w14:textId="32C72F3D"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
          <w:bCs/>
          <w:snapToGrid w:val="0"/>
          <w:kern w:val="22"/>
          <w:sz w:val="22"/>
        </w:rPr>
        <w:t xml:space="preserve">Article </w:t>
      </w:r>
      <w:r w:rsidR="00471837" w:rsidRPr="007C726D">
        <w:rPr>
          <w:rFonts w:ascii="Times New Roman" w:eastAsia="宋体" w:hAnsi="Times New Roman" w:cs="Times New Roman"/>
          <w:b/>
          <w:bCs/>
          <w:snapToGrid w:val="0"/>
          <w:kern w:val="22"/>
          <w:sz w:val="22"/>
        </w:rPr>
        <w:t>48</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bCs/>
          <w:snapToGrid w:val="0"/>
          <w:kern w:val="22"/>
          <w:sz w:val="22"/>
        </w:rPr>
        <w:t>Continuous trading is available to such products as specified by the Exchange. The hours of continuous trading will be separately notified by the Exchange.</w:t>
      </w:r>
    </w:p>
    <w:p w14:paraId="4885D811" w14:textId="1E6BF833"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bCs/>
          <w:snapToGrid w:val="0"/>
          <w:kern w:val="22"/>
          <w:sz w:val="22"/>
        </w:rPr>
      </w:pPr>
      <w:r w:rsidRPr="007C726D">
        <w:rPr>
          <w:rFonts w:ascii="Times New Roman" w:eastAsia="宋体" w:hAnsi="Times New Roman" w:cs="Times New Roman"/>
          <w:b/>
          <w:bCs/>
          <w:snapToGrid w:val="0"/>
          <w:kern w:val="22"/>
          <w:sz w:val="22"/>
        </w:rPr>
        <w:t xml:space="preserve">Article </w:t>
      </w:r>
      <w:r w:rsidR="00471837" w:rsidRPr="007C726D">
        <w:rPr>
          <w:rFonts w:ascii="Times New Roman" w:eastAsia="宋体" w:hAnsi="Times New Roman" w:cs="Times New Roman"/>
          <w:b/>
          <w:bCs/>
          <w:snapToGrid w:val="0"/>
          <w:kern w:val="22"/>
          <w:sz w:val="22"/>
        </w:rPr>
        <w:t>49</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bCs/>
          <w:snapToGrid w:val="0"/>
          <w:kern w:val="22"/>
          <w:sz w:val="22"/>
        </w:rPr>
        <w:t>If the Exchange has established any special provisions on options trading, those provisions shall prevail.</w:t>
      </w:r>
    </w:p>
    <w:p w14:paraId="51BEEA4D" w14:textId="2F1D897B"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5</w:t>
      </w:r>
      <w:r w:rsidR="00471837" w:rsidRPr="007C726D">
        <w:rPr>
          <w:rFonts w:ascii="Times New Roman" w:eastAsia="宋体" w:hAnsi="Times New Roman" w:cs="Times New Roman"/>
          <w:b/>
          <w:bCs/>
          <w:snapToGrid w:val="0"/>
          <w:kern w:val="22"/>
          <w:sz w:val="22"/>
        </w:rPr>
        <w:t>0</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Any violation of these </w:t>
      </w:r>
      <w:r w:rsidRPr="007C726D">
        <w:rPr>
          <w:rFonts w:ascii="Times New Roman" w:eastAsia="宋体" w:hAnsi="Times New Roman" w:cs="Times New Roman"/>
          <w:i/>
          <w:iCs/>
          <w:snapToGrid w:val="0"/>
          <w:kern w:val="22"/>
          <w:sz w:val="22"/>
        </w:rPr>
        <w:t xml:space="preserve">Trading Rules </w:t>
      </w:r>
      <w:r w:rsidRPr="007C726D">
        <w:rPr>
          <w:rFonts w:ascii="Times New Roman" w:eastAsia="宋体" w:hAnsi="Times New Roman" w:cs="Times New Roman"/>
          <w:sz w:val="22"/>
        </w:rPr>
        <w:t xml:space="preserve">will be handled by the Exchange in accordance with the </w:t>
      </w:r>
      <w:r w:rsidRPr="007C726D">
        <w:rPr>
          <w:rFonts w:ascii="Times New Roman" w:eastAsia="宋体" w:hAnsi="Times New Roman" w:cs="Times New Roman"/>
          <w:i/>
          <w:iCs/>
          <w:sz w:val="22"/>
        </w:rPr>
        <w:t>Enforcement Rules of the Shanghai Futures Exchange</w:t>
      </w:r>
      <w:r w:rsidRPr="007C726D">
        <w:rPr>
          <w:rFonts w:ascii="Times New Roman" w:eastAsia="宋体" w:hAnsi="Times New Roman" w:cs="Times New Roman"/>
          <w:sz w:val="22"/>
        </w:rPr>
        <w:t>.</w:t>
      </w:r>
    </w:p>
    <w:p w14:paraId="242F7BEB" w14:textId="1B2FFC11" w:rsidR="00B81EB8" w:rsidRPr="007C726D" w:rsidRDefault="00B81EB8" w:rsidP="00F12658">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napToGrid w:val="0"/>
          <w:kern w:val="22"/>
          <w:sz w:val="22"/>
        </w:rPr>
      </w:pPr>
      <w:r w:rsidRPr="007C726D">
        <w:rPr>
          <w:rFonts w:ascii="Times New Roman" w:eastAsia="宋体" w:hAnsi="Times New Roman" w:cs="Times New Roman"/>
          <w:b/>
          <w:bCs/>
          <w:snapToGrid w:val="0"/>
          <w:kern w:val="22"/>
          <w:sz w:val="22"/>
        </w:rPr>
        <w:t>Article 5</w:t>
      </w:r>
      <w:r w:rsidR="00471837" w:rsidRPr="007C726D">
        <w:rPr>
          <w:rFonts w:ascii="Times New Roman" w:eastAsia="宋体" w:hAnsi="Times New Roman" w:cs="Times New Roman"/>
          <w:b/>
          <w:bCs/>
          <w:snapToGrid w:val="0"/>
          <w:kern w:val="22"/>
          <w:sz w:val="22"/>
        </w:rPr>
        <w:t>1</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The Exchange reserves the right to interpret these </w:t>
      </w:r>
      <w:r w:rsidRPr="007C726D">
        <w:rPr>
          <w:rFonts w:ascii="Times New Roman" w:eastAsia="宋体" w:hAnsi="Times New Roman" w:cs="Times New Roman"/>
          <w:i/>
          <w:iCs/>
          <w:snapToGrid w:val="0"/>
          <w:kern w:val="22"/>
          <w:sz w:val="22"/>
        </w:rPr>
        <w:t>Trading Rules</w:t>
      </w:r>
      <w:r w:rsidRPr="007C726D">
        <w:rPr>
          <w:rFonts w:ascii="Times New Roman" w:eastAsia="宋体" w:hAnsi="Times New Roman" w:cs="Times New Roman"/>
          <w:snapToGrid w:val="0"/>
          <w:kern w:val="22"/>
          <w:sz w:val="22"/>
        </w:rPr>
        <w:t>.</w:t>
      </w:r>
    </w:p>
    <w:p w14:paraId="0A6CBC4C" w14:textId="6E9962D8" w:rsidR="00740279" w:rsidRPr="007C726D" w:rsidRDefault="00B81EB8" w:rsidP="00F626A3">
      <w:pPr>
        <w:tabs>
          <w:tab w:val="left" w:pos="1397"/>
        </w:tabs>
        <w:kinsoku w:val="0"/>
        <w:overflowPunct w:val="0"/>
        <w:autoSpaceDE w:val="0"/>
        <w:autoSpaceDN w:val="0"/>
        <w:adjustRightInd w:val="0"/>
        <w:snapToGrid w:val="0"/>
        <w:spacing w:afterLines="100" w:after="312" w:line="259" w:lineRule="auto"/>
        <w:jc w:val="left"/>
        <w:rPr>
          <w:rFonts w:ascii="Times New Roman" w:eastAsia="宋体" w:hAnsi="Times New Roman" w:cs="Times New Roman"/>
          <w:sz w:val="22"/>
        </w:rPr>
      </w:pPr>
      <w:bookmarkStart w:id="6" w:name="OLE_LINK7"/>
      <w:r w:rsidRPr="007C726D">
        <w:rPr>
          <w:rFonts w:ascii="Times New Roman" w:eastAsia="宋体" w:hAnsi="Times New Roman" w:cs="Times New Roman"/>
          <w:b/>
          <w:bCs/>
          <w:snapToGrid w:val="0"/>
          <w:kern w:val="22"/>
          <w:sz w:val="22"/>
        </w:rPr>
        <w:t>Article 5</w:t>
      </w:r>
      <w:r w:rsidR="00471837" w:rsidRPr="007C726D">
        <w:rPr>
          <w:rFonts w:ascii="Times New Roman" w:eastAsia="宋体" w:hAnsi="Times New Roman" w:cs="Times New Roman"/>
          <w:b/>
          <w:bCs/>
          <w:snapToGrid w:val="0"/>
          <w:kern w:val="22"/>
          <w:sz w:val="22"/>
        </w:rPr>
        <w:t>2</w:t>
      </w:r>
      <w:r w:rsidRPr="007C726D">
        <w:rPr>
          <w:rFonts w:ascii="Times New Roman" w:eastAsia="宋体" w:hAnsi="Times New Roman" w:cs="Times New Roman"/>
          <w:b/>
          <w:bCs/>
          <w:snapToGrid w:val="0"/>
          <w:kern w:val="22"/>
          <w:sz w:val="22"/>
        </w:rPr>
        <w:tab/>
      </w:r>
      <w:r w:rsidRPr="007C726D">
        <w:rPr>
          <w:rFonts w:ascii="Times New Roman" w:eastAsia="宋体" w:hAnsi="Times New Roman" w:cs="Times New Roman"/>
          <w:snapToGrid w:val="0"/>
          <w:kern w:val="22"/>
          <w:sz w:val="22"/>
        </w:rPr>
        <w:t xml:space="preserve">These </w:t>
      </w:r>
      <w:r w:rsidRPr="007C726D">
        <w:rPr>
          <w:rFonts w:ascii="Times New Roman" w:eastAsia="宋体" w:hAnsi="Times New Roman" w:cs="Times New Roman"/>
          <w:i/>
          <w:iCs/>
          <w:snapToGrid w:val="0"/>
          <w:kern w:val="22"/>
          <w:sz w:val="22"/>
        </w:rPr>
        <w:t xml:space="preserve">Trading Rules </w:t>
      </w:r>
      <w:r w:rsidRPr="007C726D">
        <w:rPr>
          <w:rFonts w:ascii="Times New Roman" w:eastAsia="宋体" w:hAnsi="Times New Roman" w:cs="Times New Roman"/>
          <w:snapToGrid w:val="0"/>
          <w:kern w:val="22"/>
          <w:sz w:val="22"/>
        </w:rPr>
        <w:t xml:space="preserve">take effect on </w:t>
      </w:r>
      <w:r w:rsidR="008E0AC8">
        <w:rPr>
          <w:rFonts w:ascii="Times New Roman" w:eastAsia="仿宋_GB2312" w:hAnsi="Times New Roman"/>
          <w:kern w:val="0"/>
          <w:sz w:val="22"/>
        </w:rPr>
        <w:t>August 8, 2025</w:t>
      </w:r>
      <w:bookmarkStart w:id="7" w:name="_GoBack"/>
      <w:bookmarkEnd w:id="7"/>
      <w:r w:rsidRPr="007C726D">
        <w:rPr>
          <w:rFonts w:ascii="Times New Roman" w:eastAsia="宋体" w:hAnsi="Times New Roman" w:cs="Times New Roman"/>
          <w:snapToGrid w:val="0"/>
          <w:kern w:val="22"/>
          <w:sz w:val="22"/>
        </w:rPr>
        <w:t>.</w:t>
      </w:r>
      <w:bookmarkEnd w:id="6"/>
    </w:p>
    <w:sectPr w:rsidR="00740279" w:rsidRPr="007C726D" w:rsidSect="00F12658">
      <w:footerReference w:type="default" r:id="rId7"/>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2EFAB5" w14:textId="77777777" w:rsidR="00393090" w:rsidRDefault="00393090" w:rsidP="00B81EB8">
      <w:r>
        <w:separator/>
      </w:r>
    </w:p>
  </w:endnote>
  <w:endnote w:type="continuationSeparator" w:id="0">
    <w:p w14:paraId="02D67815" w14:textId="77777777" w:rsidR="00393090" w:rsidRDefault="00393090" w:rsidP="00B8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宋体"/>
    <w:panose1 w:val="00000000000000000000"/>
    <w:charset w:val="86"/>
    <w:family w:val="roman"/>
    <w:notTrueType/>
    <w:pitch w:val="default"/>
  </w:font>
  <w:font w:name="方正大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2056679"/>
      <w:docPartObj>
        <w:docPartGallery w:val="Page Numbers (Bottom of Page)"/>
        <w:docPartUnique/>
      </w:docPartObj>
    </w:sdtPr>
    <w:sdtEndPr>
      <w:rPr>
        <w:rFonts w:ascii="Times New Roman" w:hAnsi="Times New Roman" w:cs="Times New Roman"/>
        <w:sz w:val="20"/>
        <w:szCs w:val="20"/>
      </w:rPr>
    </w:sdtEndPr>
    <w:sdtContent>
      <w:p w14:paraId="49FFE669" w14:textId="2A2B23CB" w:rsidR="00C931F5" w:rsidRPr="00C931F5" w:rsidRDefault="00C931F5" w:rsidP="00C931F5">
        <w:pPr>
          <w:pStyle w:val="ab"/>
          <w:jc w:val="center"/>
          <w:rPr>
            <w:rFonts w:ascii="Times New Roman" w:hAnsi="Times New Roman" w:cs="Times New Roman"/>
            <w:sz w:val="20"/>
            <w:szCs w:val="20"/>
          </w:rPr>
        </w:pPr>
        <w:r w:rsidRPr="00C931F5">
          <w:rPr>
            <w:rFonts w:ascii="Times New Roman" w:hAnsi="Times New Roman" w:cs="Times New Roman"/>
            <w:sz w:val="20"/>
            <w:szCs w:val="20"/>
          </w:rPr>
          <w:fldChar w:fldCharType="begin"/>
        </w:r>
        <w:r w:rsidRPr="00C931F5">
          <w:rPr>
            <w:rFonts w:ascii="Times New Roman" w:hAnsi="Times New Roman" w:cs="Times New Roman"/>
            <w:sz w:val="20"/>
            <w:szCs w:val="20"/>
          </w:rPr>
          <w:instrText>PAGE   \* MERGEFORMAT</w:instrText>
        </w:r>
        <w:r w:rsidRPr="00C931F5">
          <w:rPr>
            <w:rFonts w:ascii="Times New Roman" w:hAnsi="Times New Roman" w:cs="Times New Roman"/>
            <w:sz w:val="20"/>
            <w:szCs w:val="20"/>
          </w:rPr>
          <w:fldChar w:fldCharType="separate"/>
        </w:r>
        <w:r w:rsidR="008E0AC8" w:rsidRPr="008E0AC8">
          <w:rPr>
            <w:rFonts w:ascii="Times New Roman" w:hAnsi="Times New Roman" w:cs="Times New Roman"/>
            <w:noProof/>
            <w:sz w:val="20"/>
            <w:szCs w:val="20"/>
            <w:lang w:val="zh-CN"/>
          </w:rPr>
          <w:t>8</w:t>
        </w:r>
        <w:r w:rsidRPr="00C931F5">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7D93A" w14:textId="77777777" w:rsidR="00393090" w:rsidRDefault="00393090" w:rsidP="00B81EB8">
      <w:r>
        <w:separator/>
      </w:r>
    </w:p>
  </w:footnote>
  <w:footnote w:type="continuationSeparator" w:id="0">
    <w:p w14:paraId="5F90DBE1" w14:textId="77777777" w:rsidR="00393090" w:rsidRDefault="00393090" w:rsidP="00B81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279"/>
    <w:rsid w:val="00005FFB"/>
    <w:rsid w:val="0001439B"/>
    <w:rsid w:val="000345E8"/>
    <w:rsid w:val="00041E82"/>
    <w:rsid w:val="00046BFC"/>
    <w:rsid w:val="000522DB"/>
    <w:rsid w:val="000743B2"/>
    <w:rsid w:val="000800D4"/>
    <w:rsid w:val="00085903"/>
    <w:rsid w:val="000976AB"/>
    <w:rsid w:val="000A0D5B"/>
    <w:rsid w:val="000C73AD"/>
    <w:rsid w:val="000E2E9D"/>
    <w:rsid w:val="000E4D06"/>
    <w:rsid w:val="000E54C1"/>
    <w:rsid w:val="000E7DA7"/>
    <w:rsid w:val="0010457F"/>
    <w:rsid w:val="00137444"/>
    <w:rsid w:val="0013794D"/>
    <w:rsid w:val="00150B96"/>
    <w:rsid w:val="001652A3"/>
    <w:rsid w:val="001922E7"/>
    <w:rsid w:val="001D2E25"/>
    <w:rsid w:val="001D4C8D"/>
    <w:rsid w:val="001D762E"/>
    <w:rsid w:val="001E3535"/>
    <w:rsid w:val="001E67F8"/>
    <w:rsid w:val="001F2CAF"/>
    <w:rsid w:val="001F36DD"/>
    <w:rsid w:val="00206CF9"/>
    <w:rsid w:val="00206F2B"/>
    <w:rsid w:val="00207842"/>
    <w:rsid w:val="00213697"/>
    <w:rsid w:val="00217C78"/>
    <w:rsid w:val="00220CD0"/>
    <w:rsid w:val="0025008E"/>
    <w:rsid w:val="00250931"/>
    <w:rsid w:val="002520BE"/>
    <w:rsid w:val="0025580E"/>
    <w:rsid w:val="002604A4"/>
    <w:rsid w:val="00271E1B"/>
    <w:rsid w:val="00274976"/>
    <w:rsid w:val="0027507B"/>
    <w:rsid w:val="00287AA5"/>
    <w:rsid w:val="00295214"/>
    <w:rsid w:val="002969ED"/>
    <w:rsid w:val="002C3B43"/>
    <w:rsid w:val="002C47DC"/>
    <w:rsid w:val="002D4019"/>
    <w:rsid w:val="002D7E72"/>
    <w:rsid w:val="003008D0"/>
    <w:rsid w:val="00305F77"/>
    <w:rsid w:val="00310B0C"/>
    <w:rsid w:val="00310FF2"/>
    <w:rsid w:val="00311E00"/>
    <w:rsid w:val="00326C14"/>
    <w:rsid w:val="00364B6E"/>
    <w:rsid w:val="00365E1A"/>
    <w:rsid w:val="00367092"/>
    <w:rsid w:val="00367D4C"/>
    <w:rsid w:val="00385957"/>
    <w:rsid w:val="003921CC"/>
    <w:rsid w:val="00393090"/>
    <w:rsid w:val="003A3112"/>
    <w:rsid w:val="003A4ADF"/>
    <w:rsid w:val="003B609C"/>
    <w:rsid w:val="003C6F0B"/>
    <w:rsid w:val="003E6ECF"/>
    <w:rsid w:val="003F30E0"/>
    <w:rsid w:val="003F609C"/>
    <w:rsid w:val="004059EA"/>
    <w:rsid w:val="0041475D"/>
    <w:rsid w:val="0042043F"/>
    <w:rsid w:val="00431C2D"/>
    <w:rsid w:val="00433597"/>
    <w:rsid w:val="00433779"/>
    <w:rsid w:val="0043459A"/>
    <w:rsid w:val="00437E63"/>
    <w:rsid w:val="00447B76"/>
    <w:rsid w:val="0045522F"/>
    <w:rsid w:val="00460EC3"/>
    <w:rsid w:val="0046593D"/>
    <w:rsid w:val="00471837"/>
    <w:rsid w:val="0047488B"/>
    <w:rsid w:val="0048145E"/>
    <w:rsid w:val="0048464E"/>
    <w:rsid w:val="004952DF"/>
    <w:rsid w:val="004A6084"/>
    <w:rsid w:val="004E38FD"/>
    <w:rsid w:val="004F4810"/>
    <w:rsid w:val="004F4A69"/>
    <w:rsid w:val="00511D79"/>
    <w:rsid w:val="0051454D"/>
    <w:rsid w:val="00524F68"/>
    <w:rsid w:val="00526BEF"/>
    <w:rsid w:val="0053233D"/>
    <w:rsid w:val="00563EEB"/>
    <w:rsid w:val="00564402"/>
    <w:rsid w:val="005719F9"/>
    <w:rsid w:val="005726B4"/>
    <w:rsid w:val="0057441F"/>
    <w:rsid w:val="005746CC"/>
    <w:rsid w:val="00580577"/>
    <w:rsid w:val="0059031A"/>
    <w:rsid w:val="005921DA"/>
    <w:rsid w:val="005948A1"/>
    <w:rsid w:val="00596DE3"/>
    <w:rsid w:val="005C261F"/>
    <w:rsid w:val="005D14E8"/>
    <w:rsid w:val="005D2451"/>
    <w:rsid w:val="005D6E55"/>
    <w:rsid w:val="005F3B31"/>
    <w:rsid w:val="005F5B1C"/>
    <w:rsid w:val="005F6D48"/>
    <w:rsid w:val="005F6D8A"/>
    <w:rsid w:val="00601CB1"/>
    <w:rsid w:val="00610C9C"/>
    <w:rsid w:val="00620293"/>
    <w:rsid w:val="00622369"/>
    <w:rsid w:val="00627EA3"/>
    <w:rsid w:val="00643A9C"/>
    <w:rsid w:val="00644870"/>
    <w:rsid w:val="00652CC3"/>
    <w:rsid w:val="006600E3"/>
    <w:rsid w:val="00661788"/>
    <w:rsid w:val="00663FFB"/>
    <w:rsid w:val="00684F33"/>
    <w:rsid w:val="00692A06"/>
    <w:rsid w:val="006A2AA5"/>
    <w:rsid w:val="006B561C"/>
    <w:rsid w:val="006C22AF"/>
    <w:rsid w:val="006C4422"/>
    <w:rsid w:val="006C4C5A"/>
    <w:rsid w:val="006E679D"/>
    <w:rsid w:val="006F3320"/>
    <w:rsid w:val="006F49C0"/>
    <w:rsid w:val="006F7D58"/>
    <w:rsid w:val="0070131A"/>
    <w:rsid w:val="0071243A"/>
    <w:rsid w:val="0072594D"/>
    <w:rsid w:val="00740279"/>
    <w:rsid w:val="007435D2"/>
    <w:rsid w:val="00746482"/>
    <w:rsid w:val="00746782"/>
    <w:rsid w:val="00762978"/>
    <w:rsid w:val="00773C44"/>
    <w:rsid w:val="00776031"/>
    <w:rsid w:val="0078376D"/>
    <w:rsid w:val="007A40E8"/>
    <w:rsid w:val="007A6940"/>
    <w:rsid w:val="007B4B82"/>
    <w:rsid w:val="007B775C"/>
    <w:rsid w:val="007C726D"/>
    <w:rsid w:val="007F372B"/>
    <w:rsid w:val="00806228"/>
    <w:rsid w:val="00827EB1"/>
    <w:rsid w:val="008348EC"/>
    <w:rsid w:val="008352BF"/>
    <w:rsid w:val="00843BA3"/>
    <w:rsid w:val="008477B1"/>
    <w:rsid w:val="0085396C"/>
    <w:rsid w:val="008574F1"/>
    <w:rsid w:val="008634B5"/>
    <w:rsid w:val="00870ED5"/>
    <w:rsid w:val="008A0D88"/>
    <w:rsid w:val="008A27EE"/>
    <w:rsid w:val="008B5BE3"/>
    <w:rsid w:val="008C1511"/>
    <w:rsid w:val="008D159A"/>
    <w:rsid w:val="008D2FE8"/>
    <w:rsid w:val="008D4DB3"/>
    <w:rsid w:val="008D6B07"/>
    <w:rsid w:val="008E0AC8"/>
    <w:rsid w:val="00901C58"/>
    <w:rsid w:val="00926B99"/>
    <w:rsid w:val="00932AC9"/>
    <w:rsid w:val="00947147"/>
    <w:rsid w:val="0096772E"/>
    <w:rsid w:val="009859E3"/>
    <w:rsid w:val="00985CB2"/>
    <w:rsid w:val="00987C7E"/>
    <w:rsid w:val="00995B7D"/>
    <w:rsid w:val="009A33FC"/>
    <w:rsid w:val="009B438F"/>
    <w:rsid w:val="009B449F"/>
    <w:rsid w:val="00A21F05"/>
    <w:rsid w:val="00A24CBB"/>
    <w:rsid w:val="00A35DC8"/>
    <w:rsid w:val="00A40E62"/>
    <w:rsid w:val="00A44D27"/>
    <w:rsid w:val="00A546D0"/>
    <w:rsid w:val="00A65DAA"/>
    <w:rsid w:val="00A67920"/>
    <w:rsid w:val="00A8497C"/>
    <w:rsid w:val="00A84FCD"/>
    <w:rsid w:val="00A86729"/>
    <w:rsid w:val="00AC2A81"/>
    <w:rsid w:val="00AC4BA6"/>
    <w:rsid w:val="00AE6521"/>
    <w:rsid w:val="00AF490E"/>
    <w:rsid w:val="00B028D0"/>
    <w:rsid w:val="00B156E0"/>
    <w:rsid w:val="00B15A4E"/>
    <w:rsid w:val="00B222AB"/>
    <w:rsid w:val="00B33C82"/>
    <w:rsid w:val="00B40264"/>
    <w:rsid w:val="00B56FF8"/>
    <w:rsid w:val="00B77243"/>
    <w:rsid w:val="00B811D7"/>
    <w:rsid w:val="00B81EB8"/>
    <w:rsid w:val="00B94ABC"/>
    <w:rsid w:val="00BB4D81"/>
    <w:rsid w:val="00BB71D6"/>
    <w:rsid w:val="00BE3FD8"/>
    <w:rsid w:val="00BE5B4D"/>
    <w:rsid w:val="00BE7829"/>
    <w:rsid w:val="00BF196C"/>
    <w:rsid w:val="00BF4DCB"/>
    <w:rsid w:val="00C02CAC"/>
    <w:rsid w:val="00C3504C"/>
    <w:rsid w:val="00C37713"/>
    <w:rsid w:val="00C4544C"/>
    <w:rsid w:val="00C55800"/>
    <w:rsid w:val="00C60C54"/>
    <w:rsid w:val="00C84D71"/>
    <w:rsid w:val="00C931F5"/>
    <w:rsid w:val="00CB2D77"/>
    <w:rsid w:val="00CB6DE5"/>
    <w:rsid w:val="00CB7F49"/>
    <w:rsid w:val="00CC684D"/>
    <w:rsid w:val="00CE2556"/>
    <w:rsid w:val="00D44690"/>
    <w:rsid w:val="00D44C55"/>
    <w:rsid w:val="00D63193"/>
    <w:rsid w:val="00D63D40"/>
    <w:rsid w:val="00D64E33"/>
    <w:rsid w:val="00D737DE"/>
    <w:rsid w:val="00D7714D"/>
    <w:rsid w:val="00D9448D"/>
    <w:rsid w:val="00D94E57"/>
    <w:rsid w:val="00DA0EBA"/>
    <w:rsid w:val="00DD2E42"/>
    <w:rsid w:val="00DE0649"/>
    <w:rsid w:val="00DE1A00"/>
    <w:rsid w:val="00DE33E9"/>
    <w:rsid w:val="00DE5673"/>
    <w:rsid w:val="00DF18DB"/>
    <w:rsid w:val="00DF20C3"/>
    <w:rsid w:val="00E022FF"/>
    <w:rsid w:val="00E20ADD"/>
    <w:rsid w:val="00E44D3F"/>
    <w:rsid w:val="00E52F6A"/>
    <w:rsid w:val="00E60CA8"/>
    <w:rsid w:val="00E64B15"/>
    <w:rsid w:val="00E74D3E"/>
    <w:rsid w:val="00E87F25"/>
    <w:rsid w:val="00EA26EF"/>
    <w:rsid w:val="00EA2F13"/>
    <w:rsid w:val="00ED3FFA"/>
    <w:rsid w:val="00F06C83"/>
    <w:rsid w:val="00F1211B"/>
    <w:rsid w:val="00F12658"/>
    <w:rsid w:val="00F216C7"/>
    <w:rsid w:val="00F35E2E"/>
    <w:rsid w:val="00F4603A"/>
    <w:rsid w:val="00F46EA9"/>
    <w:rsid w:val="00F50A27"/>
    <w:rsid w:val="00F626A3"/>
    <w:rsid w:val="00F702F0"/>
    <w:rsid w:val="00F87AFD"/>
    <w:rsid w:val="00FA363E"/>
    <w:rsid w:val="00FB53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027EC"/>
  <w15:chartTrackingRefBased/>
  <w15:docId w15:val="{4AAD5483-99CA-4EEB-A700-E3D789B2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EB8"/>
    <w:pPr>
      <w:widowControl w:val="0"/>
      <w:spacing w:after="0" w:line="240" w:lineRule="auto"/>
      <w:jc w:val="both"/>
    </w:pPr>
    <w:rPr>
      <w:sz w:val="21"/>
      <w:szCs w:val="22"/>
      <w14:ligatures w14:val="none"/>
    </w:rPr>
  </w:style>
  <w:style w:type="paragraph" w:styleId="1">
    <w:name w:val="heading 1"/>
    <w:basedOn w:val="a"/>
    <w:next w:val="a"/>
    <w:link w:val="1Char"/>
    <w:uiPriority w:val="9"/>
    <w:qFormat/>
    <w:rsid w:val="00652CC3"/>
    <w:pPr>
      <w:tabs>
        <w:tab w:val="left" w:pos="1890"/>
      </w:tabs>
      <w:kinsoku w:val="0"/>
      <w:overflowPunct w:val="0"/>
      <w:autoSpaceDE w:val="0"/>
      <w:autoSpaceDN w:val="0"/>
      <w:adjustRightInd w:val="0"/>
      <w:snapToGrid w:val="0"/>
      <w:spacing w:afterLines="100" w:after="312" w:line="259" w:lineRule="auto"/>
      <w:jc w:val="center"/>
      <w:outlineLvl w:val="0"/>
    </w:pPr>
    <w:rPr>
      <w:rFonts w:ascii="Times New Roman" w:eastAsia="宋体" w:hAnsi="Times New Roman" w:cs="Times New Roman"/>
      <w:b/>
      <w:bCs/>
      <w:snapToGrid w:val="0"/>
      <w:kern w:val="22"/>
      <w:sz w:val="28"/>
      <w:szCs w:val="28"/>
    </w:rPr>
  </w:style>
  <w:style w:type="paragraph" w:styleId="2">
    <w:name w:val="heading 2"/>
    <w:basedOn w:val="a"/>
    <w:next w:val="a"/>
    <w:link w:val="2Char"/>
    <w:uiPriority w:val="9"/>
    <w:unhideWhenUsed/>
    <w:qFormat/>
    <w:rsid w:val="00652CC3"/>
    <w:pPr>
      <w:tabs>
        <w:tab w:val="left" w:pos="1890"/>
      </w:tabs>
      <w:kinsoku w:val="0"/>
      <w:overflowPunct w:val="0"/>
      <w:autoSpaceDE w:val="0"/>
      <w:autoSpaceDN w:val="0"/>
      <w:adjustRightInd w:val="0"/>
      <w:snapToGrid w:val="0"/>
      <w:spacing w:afterLines="100" w:after="312" w:line="259" w:lineRule="auto"/>
      <w:jc w:val="center"/>
      <w:outlineLvl w:val="1"/>
    </w:pPr>
    <w:rPr>
      <w:rFonts w:ascii="Times New Roman" w:eastAsia="宋体" w:hAnsi="Times New Roman" w:cs="Times New Roman"/>
      <w:b/>
      <w:bCs/>
      <w:snapToGrid w:val="0"/>
      <w:kern w:val="22"/>
      <w:sz w:val="24"/>
      <w:szCs w:val="24"/>
    </w:rPr>
  </w:style>
  <w:style w:type="paragraph" w:styleId="3">
    <w:name w:val="heading 3"/>
    <w:basedOn w:val="a"/>
    <w:next w:val="a"/>
    <w:link w:val="3Char"/>
    <w:uiPriority w:val="9"/>
    <w:semiHidden/>
    <w:unhideWhenUsed/>
    <w:qFormat/>
    <w:rsid w:val="00740279"/>
    <w:pPr>
      <w:keepNext/>
      <w:keepLines/>
      <w:spacing w:before="160" w:after="80" w:line="278" w:lineRule="auto"/>
      <w:jc w:val="left"/>
      <w:outlineLvl w:val="2"/>
    </w:pPr>
    <w:rPr>
      <w:rFonts w:asciiTheme="majorHAnsi" w:eastAsiaTheme="majorEastAsia" w:hAnsiTheme="majorHAnsi" w:cstheme="majorBidi"/>
      <w:color w:val="2F5496" w:themeColor="accent1" w:themeShade="BF"/>
      <w:sz w:val="32"/>
      <w:szCs w:val="32"/>
      <w14:ligatures w14:val="standardContextual"/>
    </w:rPr>
  </w:style>
  <w:style w:type="paragraph" w:styleId="4">
    <w:name w:val="heading 4"/>
    <w:basedOn w:val="a"/>
    <w:next w:val="a"/>
    <w:link w:val="4Char"/>
    <w:uiPriority w:val="9"/>
    <w:semiHidden/>
    <w:unhideWhenUsed/>
    <w:qFormat/>
    <w:rsid w:val="00740279"/>
    <w:pPr>
      <w:keepNext/>
      <w:keepLines/>
      <w:spacing w:before="80" w:after="40" w:line="278" w:lineRule="auto"/>
      <w:jc w:val="left"/>
      <w:outlineLvl w:val="3"/>
    </w:pPr>
    <w:rPr>
      <w:rFonts w:cstheme="majorBidi"/>
      <w:color w:val="2F5496" w:themeColor="accent1" w:themeShade="BF"/>
      <w:sz w:val="28"/>
      <w:szCs w:val="28"/>
      <w14:ligatures w14:val="standardContextual"/>
    </w:rPr>
  </w:style>
  <w:style w:type="paragraph" w:styleId="5">
    <w:name w:val="heading 5"/>
    <w:basedOn w:val="a"/>
    <w:next w:val="a"/>
    <w:link w:val="5Char"/>
    <w:uiPriority w:val="9"/>
    <w:semiHidden/>
    <w:unhideWhenUsed/>
    <w:qFormat/>
    <w:rsid w:val="00740279"/>
    <w:pPr>
      <w:keepNext/>
      <w:keepLines/>
      <w:spacing w:before="80" w:after="40" w:line="278" w:lineRule="auto"/>
      <w:jc w:val="left"/>
      <w:outlineLvl w:val="4"/>
    </w:pPr>
    <w:rPr>
      <w:rFonts w:cstheme="majorBidi"/>
      <w:color w:val="2F5496" w:themeColor="accent1" w:themeShade="BF"/>
      <w:sz w:val="24"/>
      <w:szCs w:val="24"/>
      <w14:ligatures w14:val="standardContextual"/>
    </w:rPr>
  </w:style>
  <w:style w:type="paragraph" w:styleId="6">
    <w:name w:val="heading 6"/>
    <w:basedOn w:val="a"/>
    <w:next w:val="a"/>
    <w:link w:val="6Char"/>
    <w:uiPriority w:val="9"/>
    <w:semiHidden/>
    <w:unhideWhenUsed/>
    <w:qFormat/>
    <w:rsid w:val="00740279"/>
    <w:pPr>
      <w:keepNext/>
      <w:keepLines/>
      <w:spacing w:before="40" w:line="278" w:lineRule="auto"/>
      <w:jc w:val="left"/>
      <w:outlineLvl w:val="5"/>
    </w:pPr>
    <w:rPr>
      <w:rFonts w:cstheme="majorBidi"/>
      <w:b/>
      <w:bCs/>
      <w:color w:val="2F5496" w:themeColor="accent1" w:themeShade="BF"/>
      <w:sz w:val="22"/>
      <w:szCs w:val="24"/>
      <w14:ligatures w14:val="standardContextual"/>
    </w:rPr>
  </w:style>
  <w:style w:type="paragraph" w:styleId="7">
    <w:name w:val="heading 7"/>
    <w:basedOn w:val="a"/>
    <w:next w:val="a"/>
    <w:link w:val="7Char"/>
    <w:uiPriority w:val="9"/>
    <w:semiHidden/>
    <w:unhideWhenUsed/>
    <w:qFormat/>
    <w:rsid w:val="00740279"/>
    <w:pPr>
      <w:keepNext/>
      <w:keepLines/>
      <w:spacing w:before="40" w:line="278" w:lineRule="auto"/>
      <w:jc w:val="left"/>
      <w:outlineLvl w:val="6"/>
    </w:pPr>
    <w:rPr>
      <w:rFonts w:cstheme="majorBidi"/>
      <w:b/>
      <w:bCs/>
      <w:color w:val="595959" w:themeColor="text1" w:themeTint="A6"/>
      <w:sz w:val="22"/>
      <w:szCs w:val="24"/>
      <w14:ligatures w14:val="standardContextual"/>
    </w:rPr>
  </w:style>
  <w:style w:type="paragraph" w:styleId="8">
    <w:name w:val="heading 8"/>
    <w:basedOn w:val="a"/>
    <w:next w:val="a"/>
    <w:link w:val="8Char"/>
    <w:uiPriority w:val="9"/>
    <w:semiHidden/>
    <w:unhideWhenUsed/>
    <w:qFormat/>
    <w:rsid w:val="00740279"/>
    <w:pPr>
      <w:keepNext/>
      <w:keepLines/>
      <w:spacing w:line="278" w:lineRule="auto"/>
      <w:jc w:val="left"/>
      <w:outlineLvl w:val="7"/>
    </w:pPr>
    <w:rPr>
      <w:rFonts w:cstheme="majorBidi"/>
      <w:color w:val="595959" w:themeColor="text1" w:themeTint="A6"/>
      <w:sz w:val="22"/>
      <w:szCs w:val="24"/>
      <w14:ligatures w14:val="standardContextual"/>
    </w:rPr>
  </w:style>
  <w:style w:type="paragraph" w:styleId="9">
    <w:name w:val="heading 9"/>
    <w:basedOn w:val="a"/>
    <w:next w:val="a"/>
    <w:link w:val="9Char"/>
    <w:uiPriority w:val="9"/>
    <w:semiHidden/>
    <w:unhideWhenUsed/>
    <w:qFormat/>
    <w:rsid w:val="00740279"/>
    <w:pPr>
      <w:keepNext/>
      <w:keepLines/>
      <w:spacing w:line="278" w:lineRule="auto"/>
      <w:jc w:val="left"/>
      <w:outlineLvl w:val="8"/>
    </w:pPr>
    <w:rPr>
      <w:rFonts w:eastAsiaTheme="majorEastAsia" w:cstheme="majorBidi"/>
      <w:color w:val="595959" w:themeColor="text1" w:themeTint="A6"/>
      <w:sz w:val="22"/>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52CC3"/>
    <w:rPr>
      <w:rFonts w:ascii="Times New Roman" w:eastAsia="宋体" w:hAnsi="Times New Roman" w:cs="Times New Roman"/>
      <w:b/>
      <w:bCs/>
      <w:snapToGrid w:val="0"/>
      <w:kern w:val="22"/>
      <w:sz w:val="28"/>
      <w:szCs w:val="28"/>
      <w14:ligatures w14:val="none"/>
    </w:rPr>
  </w:style>
  <w:style w:type="character" w:customStyle="1" w:styleId="2Char">
    <w:name w:val="标题 2 Char"/>
    <w:basedOn w:val="a0"/>
    <w:link w:val="2"/>
    <w:uiPriority w:val="9"/>
    <w:rsid w:val="00652CC3"/>
    <w:rPr>
      <w:rFonts w:ascii="Times New Roman" w:eastAsia="宋体" w:hAnsi="Times New Roman" w:cs="Times New Roman"/>
      <w:b/>
      <w:bCs/>
      <w:snapToGrid w:val="0"/>
      <w:kern w:val="22"/>
      <w:sz w:val="24"/>
      <w14:ligatures w14:val="none"/>
    </w:rPr>
  </w:style>
  <w:style w:type="character" w:customStyle="1" w:styleId="3Char">
    <w:name w:val="标题 3 Char"/>
    <w:basedOn w:val="a0"/>
    <w:link w:val="3"/>
    <w:uiPriority w:val="9"/>
    <w:semiHidden/>
    <w:rsid w:val="00740279"/>
    <w:rPr>
      <w:rFonts w:asciiTheme="majorHAnsi" w:eastAsiaTheme="majorEastAsia" w:hAnsiTheme="majorHAnsi" w:cstheme="majorBidi"/>
      <w:color w:val="2F5496" w:themeColor="accent1" w:themeShade="BF"/>
      <w:sz w:val="32"/>
      <w:szCs w:val="32"/>
    </w:rPr>
  </w:style>
  <w:style w:type="character" w:customStyle="1" w:styleId="4Char">
    <w:name w:val="标题 4 Char"/>
    <w:basedOn w:val="a0"/>
    <w:link w:val="4"/>
    <w:uiPriority w:val="9"/>
    <w:semiHidden/>
    <w:rsid w:val="00740279"/>
    <w:rPr>
      <w:rFonts w:cstheme="majorBidi"/>
      <w:color w:val="2F5496" w:themeColor="accent1" w:themeShade="BF"/>
      <w:sz w:val="28"/>
      <w:szCs w:val="28"/>
    </w:rPr>
  </w:style>
  <w:style w:type="character" w:customStyle="1" w:styleId="5Char">
    <w:name w:val="标题 5 Char"/>
    <w:basedOn w:val="a0"/>
    <w:link w:val="5"/>
    <w:uiPriority w:val="9"/>
    <w:semiHidden/>
    <w:rsid w:val="00740279"/>
    <w:rPr>
      <w:rFonts w:cstheme="majorBidi"/>
      <w:color w:val="2F5496" w:themeColor="accent1" w:themeShade="BF"/>
      <w:sz w:val="24"/>
    </w:rPr>
  </w:style>
  <w:style w:type="character" w:customStyle="1" w:styleId="6Char">
    <w:name w:val="标题 6 Char"/>
    <w:basedOn w:val="a0"/>
    <w:link w:val="6"/>
    <w:uiPriority w:val="9"/>
    <w:semiHidden/>
    <w:rsid w:val="00740279"/>
    <w:rPr>
      <w:rFonts w:cstheme="majorBidi"/>
      <w:b/>
      <w:bCs/>
      <w:color w:val="2F5496" w:themeColor="accent1" w:themeShade="BF"/>
    </w:rPr>
  </w:style>
  <w:style w:type="character" w:customStyle="1" w:styleId="7Char">
    <w:name w:val="标题 7 Char"/>
    <w:basedOn w:val="a0"/>
    <w:link w:val="7"/>
    <w:uiPriority w:val="9"/>
    <w:semiHidden/>
    <w:rsid w:val="00740279"/>
    <w:rPr>
      <w:rFonts w:cstheme="majorBidi"/>
      <w:b/>
      <w:bCs/>
      <w:color w:val="595959" w:themeColor="text1" w:themeTint="A6"/>
    </w:rPr>
  </w:style>
  <w:style w:type="character" w:customStyle="1" w:styleId="8Char">
    <w:name w:val="标题 8 Char"/>
    <w:basedOn w:val="a0"/>
    <w:link w:val="8"/>
    <w:uiPriority w:val="9"/>
    <w:semiHidden/>
    <w:rsid w:val="00740279"/>
    <w:rPr>
      <w:rFonts w:cstheme="majorBidi"/>
      <w:color w:val="595959" w:themeColor="text1" w:themeTint="A6"/>
    </w:rPr>
  </w:style>
  <w:style w:type="character" w:customStyle="1" w:styleId="9Char">
    <w:name w:val="标题 9 Char"/>
    <w:basedOn w:val="a0"/>
    <w:link w:val="9"/>
    <w:uiPriority w:val="9"/>
    <w:semiHidden/>
    <w:rsid w:val="00740279"/>
    <w:rPr>
      <w:rFonts w:eastAsiaTheme="majorEastAsia" w:cstheme="majorBidi"/>
      <w:color w:val="595959" w:themeColor="text1" w:themeTint="A6"/>
    </w:rPr>
  </w:style>
  <w:style w:type="paragraph" w:styleId="a3">
    <w:name w:val="Title"/>
    <w:basedOn w:val="a"/>
    <w:next w:val="a"/>
    <w:link w:val="Char"/>
    <w:uiPriority w:val="10"/>
    <w:qFormat/>
    <w:rsid w:val="00740279"/>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Char">
    <w:name w:val="标题 Char"/>
    <w:basedOn w:val="a0"/>
    <w:link w:val="a3"/>
    <w:uiPriority w:val="10"/>
    <w:rsid w:val="00740279"/>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740279"/>
    <w:pPr>
      <w:numPr>
        <w:ilvl w:val="1"/>
      </w:numPr>
      <w:spacing w:after="160" w:line="278" w:lineRule="auto"/>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Char0">
    <w:name w:val="副标题 Char"/>
    <w:basedOn w:val="a0"/>
    <w:link w:val="a4"/>
    <w:uiPriority w:val="11"/>
    <w:rsid w:val="00740279"/>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740279"/>
    <w:pPr>
      <w:spacing w:before="160" w:after="160" w:line="278" w:lineRule="auto"/>
      <w:jc w:val="center"/>
    </w:pPr>
    <w:rPr>
      <w:i/>
      <w:iCs/>
      <w:color w:val="404040" w:themeColor="text1" w:themeTint="BF"/>
      <w:sz w:val="22"/>
      <w:szCs w:val="24"/>
      <w14:ligatures w14:val="standardContextual"/>
    </w:rPr>
  </w:style>
  <w:style w:type="character" w:customStyle="1" w:styleId="Char1">
    <w:name w:val="引用 Char"/>
    <w:basedOn w:val="a0"/>
    <w:link w:val="a5"/>
    <w:uiPriority w:val="29"/>
    <w:rsid w:val="00740279"/>
    <w:rPr>
      <w:i/>
      <w:iCs/>
      <w:color w:val="404040" w:themeColor="text1" w:themeTint="BF"/>
    </w:rPr>
  </w:style>
  <w:style w:type="paragraph" w:styleId="a6">
    <w:name w:val="List Paragraph"/>
    <w:basedOn w:val="a"/>
    <w:uiPriority w:val="34"/>
    <w:qFormat/>
    <w:rsid w:val="00740279"/>
    <w:pPr>
      <w:spacing w:after="160" w:line="278" w:lineRule="auto"/>
      <w:ind w:left="720"/>
      <w:contextualSpacing/>
      <w:jc w:val="left"/>
    </w:pPr>
    <w:rPr>
      <w:sz w:val="22"/>
      <w:szCs w:val="24"/>
      <w14:ligatures w14:val="standardContextual"/>
    </w:rPr>
  </w:style>
  <w:style w:type="character" w:styleId="a7">
    <w:name w:val="Intense Emphasis"/>
    <w:basedOn w:val="a0"/>
    <w:uiPriority w:val="21"/>
    <w:qFormat/>
    <w:rsid w:val="00740279"/>
    <w:rPr>
      <w:i/>
      <w:iCs/>
      <w:color w:val="2F5496" w:themeColor="accent1" w:themeShade="BF"/>
    </w:rPr>
  </w:style>
  <w:style w:type="paragraph" w:styleId="a8">
    <w:name w:val="Intense Quote"/>
    <w:basedOn w:val="a"/>
    <w:next w:val="a"/>
    <w:link w:val="Char2"/>
    <w:uiPriority w:val="30"/>
    <w:qFormat/>
    <w:rsid w:val="00740279"/>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2"/>
      <w:szCs w:val="24"/>
      <w14:ligatures w14:val="standardContextual"/>
    </w:rPr>
  </w:style>
  <w:style w:type="character" w:customStyle="1" w:styleId="Char2">
    <w:name w:val="明显引用 Char"/>
    <w:basedOn w:val="a0"/>
    <w:link w:val="a8"/>
    <w:uiPriority w:val="30"/>
    <w:rsid w:val="00740279"/>
    <w:rPr>
      <w:i/>
      <w:iCs/>
      <w:color w:val="2F5496" w:themeColor="accent1" w:themeShade="BF"/>
    </w:rPr>
  </w:style>
  <w:style w:type="character" w:styleId="a9">
    <w:name w:val="Intense Reference"/>
    <w:basedOn w:val="a0"/>
    <w:uiPriority w:val="32"/>
    <w:qFormat/>
    <w:rsid w:val="00740279"/>
    <w:rPr>
      <w:b/>
      <w:bCs/>
      <w:smallCaps/>
      <w:color w:val="2F5496" w:themeColor="accent1" w:themeShade="BF"/>
      <w:spacing w:val="5"/>
    </w:rPr>
  </w:style>
  <w:style w:type="paragraph" w:styleId="aa">
    <w:name w:val="header"/>
    <w:basedOn w:val="a"/>
    <w:link w:val="Char3"/>
    <w:uiPriority w:val="99"/>
    <w:unhideWhenUsed/>
    <w:rsid w:val="00B81EB8"/>
    <w:pPr>
      <w:tabs>
        <w:tab w:val="center" w:pos="4153"/>
        <w:tab w:val="right" w:pos="8306"/>
      </w:tabs>
      <w:snapToGrid w:val="0"/>
      <w:spacing w:after="160"/>
      <w:jc w:val="center"/>
    </w:pPr>
    <w:rPr>
      <w:sz w:val="18"/>
      <w:szCs w:val="18"/>
      <w14:ligatures w14:val="standardContextual"/>
    </w:rPr>
  </w:style>
  <w:style w:type="character" w:customStyle="1" w:styleId="Char3">
    <w:name w:val="页眉 Char"/>
    <w:basedOn w:val="a0"/>
    <w:link w:val="aa"/>
    <w:uiPriority w:val="99"/>
    <w:rsid w:val="00B81EB8"/>
    <w:rPr>
      <w:sz w:val="18"/>
      <w:szCs w:val="18"/>
    </w:rPr>
  </w:style>
  <w:style w:type="paragraph" w:styleId="ab">
    <w:name w:val="footer"/>
    <w:basedOn w:val="a"/>
    <w:link w:val="Char4"/>
    <w:uiPriority w:val="99"/>
    <w:unhideWhenUsed/>
    <w:rsid w:val="00B81EB8"/>
    <w:pPr>
      <w:tabs>
        <w:tab w:val="center" w:pos="4153"/>
        <w:tab w:val="right" w:pos="8306"/>
      </w:tabs>
      <w:snapToGrid w:val="0"/>
      <w:spacing w:after="160"/>
      <w:jc w:val="left"/>
    </w:pPr>
    <w:rPr>
      <w:sz w:val="18"/>
      <w:szCs w:val="18"/>
      <w14:ligatures w14:val="standardContextual"/>
    </w:rPr>
  </w:style>
  <w:style w:type="character" w:customStyle="1" w:styleId="Char4">
    <w:name w:val="页脚 Char"/>
    <w:basedOn w:val="a0"/>
    <w:link w:val="ab"/>
    <w:uiPriority w:val="99"/>
    <w:rsid w:val="00B81EB8"/>
    <w:rPr>
      <w:sz w:val="18"/>
      <w:szCs w:val="18"/>
    </w:rPr>
  </w:style>
  <w:style w:type="paragraph" w:styleId="ac">
    <w:name w:val="Revision"/>
    <w:hidden/>
    <w:uiPriority w:val="99"/>
    <w:semiHidden/>
    <w:rsid w:val="00B81EB8"/>
    <w:pPr>
      <w:spacing w:after="0" w:line="240" w:lineRule="auto"/>
    </w:pPr>
    <w:rPr>
      <w:sz w:val="21"/>
      <w:szCs w:val="22"/>
      <w14:ligatures w14:val="none"/>
    </w:rPr>
  </w:style>
  <w:style w:type="character" w:styleId="ad">
    <w:name w:val="annotation reference"/>
    <w:basedOn w:val="a0"/>
    <w:uiPriority w:val="99"/>
    <w:semiHidden/>
    <w:unhideWhenUsed/>
    <w:rsid w:val="00471837"/>
    <w:rPr>
      <w:sz w:val="21"/>
      <w:szCs w:val="21"/>
    </w:rPr>
  </w:style>
  <w:style w:type="paragraph" w:styleId="ae">
    <w:name w:val="annotation text"/>
    <w:basedOn w:val="a"/>
    <w:link w:val="Char5"/>
    <w:uiPriority w:val="99"/>
    <w:unhideWhenUsed/>
    <w:rsid w:val="00471837"/>
    <w:pPr>
      <w:jc w:val="left"/>
    </w:pPr>
  </w:style>
  <w:style w:type="character" w:customStyle="1" w:styleId="Char5">
    <w:name w:val="批注文字 Char"/>
    <w:basedOn w:val="a0"/>
    <w:link w:val="ae"/>
    <w:uiPriority w:val="99"/>
    <w:rsid w:val="00471837"/>
    <w:rPr>
      <w:sz w:val="21"/>
      <w:szCs w:val="22"/>
      <w14:ligatures w14:val="none"/>
    </w:rPr>
  </w:style>
  <w:style w:type="paragraph" w:styleId="af">
    <w:name w:val="annotation subject"/>
    <w:basedOn w:val="ae"/>
    <w:next w:val="ae"/>
    <w:link w:val="Char6"/>
    <w:uiPriority w:val="99"/>
    <w:semiHidden/>
    <w:unhideWhenUsed/>
    <w:rsid w:val="00471837"/>
    <w:rPr>
      <w:b/>
      <w:bCs/>
    </w:rPr>
  </w:style>
  <w:style w:type="character" w:customStyle="1" w:styleId="Char6">
    <w:name w:val="批注主题 Char"/>
    <w:basedOn w:val="Char5"/>
    <w:link w:val="af"/>
    <w:uiPriority w:val="99"/>
    <w:semiHidden/>
    <w:rsid w:val="00471837"/>
    <w:rPr>
      <w:b/>
      <w:bCs/>
      <w:sz w:val="21"/>
      <w:szCs w:val="22"/>
      <w14:ligatures w14:val="none"/>
    </w:rPr>
  </w:style>
  <w:style w:type="paragraph" w:customStyle="1" w:styleId="af0">
    <w:name w:val="一级标题"/>
    <w:basedOn w:val="a"/>
    <w:rsid w:val="0072594D"/>
    <w:pPr>
      <w:spacing w:line="560" w:lineRule="exact"/>
      <w:jc w:val="center"/>
      <w:outlineLvl w:val="0"/>
    </w:pPr>
    <w:rPr>
      <w:rFonts w:ascii="方正大标宋简体" w:eastAsia="方正大标宋简体" w:hAnsi="方正大标宋简体" w:cs="Times New Roman" w:hint="eastAsia"/>
      <w:sz w:val="42"/>
      <w:szCs w:val="4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D1F9C1-9DE5-4523-AC65-7FDE3A18A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9</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Ubica</dc:creator>
  <cp:keywords/>
  <dc:description/>
  <cp:lastModifiedBy>叶勇</cp:lastModifiedBy>
  <cp:revision>209</cp:revision>
  <dcterms:created xsi:type="dcterms:W3CDTF">2025-05-29T01:32:00Z</dcterms:created>
  <dcterms:modified xsi:type="dcterms:W3CDTF">2025-07-07T07:01:00Z</dcterms:modified>
</cp:coreProperties>
</file>