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69B" w:rsidRPr="009B085B" w:rsidRDefault="005F669B" w:rsidP="005F669B">
      <w:pPr>
        <w:rPr>
          <w:rFonts w:ascii="Times New Roman" w:hAnsi="Times New Roman" w:cs="Times New Roman"/>
          <w:b/>
          <w:sz w:val="30"/>
          <w:szCs w:val="30"/>
        </w:rPr>
      </w:pPr>
      <w:r w:rsidRPr="009B085B">
        <w:rPr>
          <w:rFonts w:ascii="Times New Roman" w:hAnsi="Times New Roman" w:cs="Times New Roman" w:hint="eastAsia"/>
          <w:b/>
          <w:sz w:val="30"/>
          <w:szCs w:val="30"/>
        </w:rPr>
        <w:t>Appendix 4</w:t>
      </w:r>
    </w:p>
    <w:p w:rsidR="005F669B" w:rsidRPr="009B085B" w:rsidRDefault="005F669B" w:rsidP="005F669B">
      <w:pPr>
        <w:rPr>
          <w:rFonts w:ascii="Times New Roman" w:hAnsi="Times New Roman" w:cs="Times New Roman"/>
          <w:b/>
          <w:sz w:val="30"/>
          <w:szCs w:val="30"/>
        </w:rPr>
      </w:pPr>
    </w:p>
    <w:p w:rsidR="005F669B" w:rsidRPr="009B085B" w:rsidRDefault="005F669B" w:rsidP="00705B2E">
      <w:pPr>
        <w:widowControl/>
        <w:adjustRightInd w:val="0"/>
        <w:snapToGrid w:val="0"/>
        <w:spacing w:afterLines="100" w:line="276" w:lineRule="auto"/>
        <w:jc w:val="center"/>
        <w:rPr>
          <w:rFonts w:ascii="Times New Roman" w:eastAsia="华文中宋" w:hAnsi="Times New Roman" w:cs="Times New Roman"/>
          <w:b/>
          <w:sz w:val="28"/>
        </w:rPr>
      </w:pPr>
      <w:r w:rsidRPr="009B085B">
        <w:rPr>
          <w:rFonts w:ascii="Times New Roman" w:eastAsia="华文中宋" w:hAnsi="Times New Roman" w:cs="Times New Roman"/>
          <w:b/>
          <w:sz w:val="28"/>
        </w:rPr>
        <w:t>BLEACHED SOFTWOOD KRAFT PULP FUTURES RULES OF THE SHANGHAI FUTURES EXCHANGE</w:t>
      </w:r>
      <w:r w:rsidRPr="00D521FB">
        <w:rPr>
          <w:rFonts w:ascii="Times New Roman" w:eastAsia="华文中宋" w:hAnsi="Times New Roman" w:cs="Times New Roman"/>
          <w:b/>
          <w:sz w:val="28"/>
        </w:rPr>
        <w:t> (revised)</w:t>
      </w:r>
    </w:p>
    <w:p w:rsidR="005F669B" w:rsidRPr="009B085B" w:rsidRDefault="005F669B" w:rsidP="00705B2E">
      <w:pPr>
        <w:widowControl/>
        <w:tabs>
          <w:tab w:val="left" w:pos="1560"/>
        </w:tabs>
        <w:adjustRightInd w:val="0"/>
        <w:snapToGrid w:val="0"/>
        <w:spacing w:beforeLines="150" w:afterLines="100" w:line="276" w:lineRule="auto"/>
        <w:jc w:val="center"/>
        <w:rPr>
          <w:rFonts w:ascii="Times New Roman" w:eastAsia="宋体" w:hAnsi="Times New Roman" w:cs="Times New Roman"/>
          <w:b/>
          <w:sz w:val="24"/>
          <w:szCs w:val="24"/>
        </w:rPr>
      </w:pPr>
      <w:r w:rsidRPr="009B085B">
        <w:rPr>
          <w:rFonts w:ascii="Times New Roman" w:eastAsia="宋体" w:hAnsi="Times New Roman" w:cs="Times New Roman"/>
          <w:b/>
          <w:sz w:val="24"/>
          <w:szCs w:val="24"/>
        </w:rPr>
        <w:t>CHAPTER 1</w:t>
      </w:r>
      <w:r w:rsidRPr="009B085B">
        <w:rPr>
          <w:rFonts w:ascii="Times New Roman" w:eastAsia="宋体" w:hAnsi="Times New Roman" w:cs="Times New Roman"/>
          <w:b/>
          <w:sz w:val="24"/>
          <w:szCs w:val="24"/>
        </w:rPr>
        <w:tab/>
        <w:t>GENERAL PROVISIONS</w:t>
      </w:r>
    </w:p>
    <w:p w:rsidR="005F669B" w:rsidRPr="009B085B" w:rsidRDefault="005F669B" w:rsidP="00705B2E">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Article 1</w:t>
      </w:r>
      <w:r w:rsidRPr="009B085B">
        <w:rPr>
          <w:rFonts w:ascii="Times New Roman" w:eastAsia="宋体" w:hAnsi="Times New Roman" w:cs="Times New Roman"/>
          <w:sz w:val="24"/>
          <w:szCs w:val="24"/>
        </w:rPr>
        <w:tab/>
        <w:t xml:space="preserve">These </w:t>
      </w:r>
      <w:r w:rsidRPr="009B085B">
        <w:rPr>
          <w:rFonts w:ascii="Times New Roman" w:eastAsia="宋体" w:hAnsi="Times New Roman" w:cs="Times New Roman" w:hint="eastAsia"/>
          <w:i/>
          <w:iCs/>
          <w:sz w:val="24"/>
          <w:szCs w:val="24"/>
        </w:rPr>
        <w:t>B</w:t>
      </w:r>
      <w:r w:rsidRPr="009B085B">
        <w:rPr>
          <w:rFonts w:ascii="Times New Roman" w:eastAsia="宋体" w:hAnsi="Times New Roman" w:cs="Times New Roman"/>
          <w:i/>
          <w:iCs/>
          <w:sz w:val="24"/>
          <w:szCs w:val="24"/>
        </w:rPr>
        <w:t xml:space="preserve">leached </w:t>
      </w:r>
      <w:r w:rsidRPr="009B085B">
        <w:rPr>
          <w:rFonts w:ascii="Times New Roman" w:eastAsia="宋体" w:hAnsi="Times New Roman" w:cs="Times New Roman" w:hint="eastAsia"/>
          <w:i/>
          <w:iCs/>
          <w:sz w:val="24"/>
          <w:szCs w:val="24"/>
        </w:rPr>
        <w:t>S</w:t>
      </w:r>
      <w:r w:rsidRPr="009B085B">
        <w:rPr>
          <w:rFonts w:ascii="Times New Roman" w:eastAsia="宋体" w:hAnsi="Times New Roman" w:cs="Times New Roman"/>
          <w:i/>
          <w:iCs/>
          <w:sz w:val="24"/>
          <w:szCs w:val="24"/>
        </w:rPr>
        <w:t xml:space="preserve">oftwood </w:t>
      </w:r>
      <w:r w:rsidRPr="009B085B">
        <w:rPr>
          <w:rFonts w:ascii="Times New Roman" w:eastAsia="宋体" w:hAnsi="Times New Roman" w:cs="Times New Roman" w:hint="eastAsia"/>
          <w:i/>
          <w:iCs/>
          <w:sz w:val="24"/>
          <w:szCs w:val="24"/>
        </w:rPr>
        <w:t>K</w:t>
      </w:r>
      <w:r w:rsidRPr="009B085B">
        <w:rPr>
          <w:rFonts w:ascii="Times New Roman" w:eastAsia="宋体" w:hAnsi="Times New Roman" w:cs="Times New Roman"/>
          <w:i/>
          <w:iCs/>
          <w:sz w:val="24"/>
          <w:szCs w:val="24"/>
        </w:rPr>
        <w:t xml:space="preserve">raft </w:t>
      </w:r>
      <w:r w:rsidRPr="009B085B">
        <w:rPr>
          <w:rFonts w:ascii="Times New Roman" w:eastAsia="宋体" w:hAnsi="Times New Roman" w:cs="Times New Roman" w:hint="eastAsia"/>
          <w:i/>
          <w:iCs/>
          <w:sz w:val="24"/>
          <w:szCs w:val="24"/>
        </w:rPr>
        <w:t>P</w:t>
      </w:r>
      <w:r w:rsidRPr="009B085B">
        <w:rPr>
          <w:rFonts w:ascii="Times New Roman" w:eastAsia="宋体" w:hAnsi="Times New Roman" w:cs="Times New Roman"/>
          <w:i/>
          <w:iCs/>
          <w:sz w:val="24"/>
          <w:szCs w:val="24"/>
        </w:rPr>
        <w:t>ulp (“BSKP”)</w:t>
      </w:r>
      <w:r w:rsidRPr="009B085B">
        <w:rPr>
          <w:rFonts w:ascii="Times New Roman" w:eastAsia="宋体" w:hAnsi="Times New Roman" w:cs="Times New Roman"/>
          <w:i/>
          <w:sz w:val="24"/>
          <w:szCs w:val="24"/>
        </w:rPr>
        <w:t xml:space="preserve"> Futures Rules</w:t>
      </w:r>
      <w:r w:rsidRPr="009B085B">
        <w:rPr>
          <w:rFonts w:ascii="Times New Roman" w:eastAsia="宋体" w:hAnsi="Times New Roman" w:cs="Times New Roman"/>
          <w:sz w:val="24"/>
          <w:szCs w:val="24"/>
        </w:rPr>
        <w:t xml:space="preserve"> are made in accordance with the </w:t>
      </w:r>
      <w:r w:rsidRPr="009B085B">
        <w:rPr>
          <w:rFonts w:ascii="Times New Roman" w:eastAsia="宋体" w:hAnsi="Times New Roman" w:cs="Times New Roman"/>
          <w:i/>
          <w:iCs/>
          <w:sz w:val="24"/>
          <w:szCs w:val="24"/>
        </w:rPr>
        <w:t>General Exchange Rules of the Shanghai Futures Exchange</w:t>
      </w:r>
      <w:r w:rsidRPr="009B085B">
        <w:rPr>
          <w:rFonts w:ascii="Times New Roman" w:eastAsia="宋体" w:hAnsi="Times New Roman" w:cs="Times New Roman" w:hint="eastAsia"/>
          <w:sz w:val="24"/>
          <w:szCs w:val="24"/>
        </w:rPr>
        <w:t>,</w:t>
      </w:r>
      <w:r w:rsidRPr="009B085B">
        <w:rPr>
          <w:rFonts w:ascii="Times New Roman" w:eastAsia="宋体" w:hAnsi="Times New Roman" w:cs="Times New Roman"/>
          <w:sz w:val="24"/>
          <w:szCs w:val="24"/>
        </w:rPr>
        <w:t xml:space="preserve"> </w:t>
      </w:r>
      <w:r w:rsidRPr="009B085B">
        <w:rPr>
          <w:rFonts w:ascii="Times New Roman" w:eastAsia="宋体" w:hAnsi="Times New Roman" w:cs="Times New Roman" w:hint="eastAsia"/>
          <w:sz w:val="24"/>
          <w:szCs w:val="24"/>
        </w:rPr>
        <w:t>the</w:t>
      </w:r>
      <w:r w:rsidRPr="009B085B">
        <w:rPr>
          <w:rFonts w:ascii="Times New Roman" w:eastAsia="宋体" w:hAnsi="Times New Roman" w:cs="Times New Roman" w:hint="eastAsia"/>
          <w:i/>
          <w:iCs/>
          <w:sz w:val="24"/>
          <w:szCs w:val="24"/>
        </w:rPr>
        <w:t xml:space="preserve"> SHFE </w:t>
      </w:r>
      <w:r w:rsidRPr="009B085B">
        <w:rPr>
          <w:rFonts w:ascii="Times New Roman" w:eastAsia="宋体" w:hAnsi="Times New Roman" w:cs="Times New Roman"/>
          <w:i/>
          <w:iCs/>
          <w:sz w:val="24"/>
          <w:szCs w:val="24"/>
        </w:rPr>
        <w:t xml:space="preserve">Bleached Softwood Kraft Pulp Futures Contract </w:t>
      </w:r>
      <w:r w:rsidRPr="009B085B">
        <w:rPr>
          <w:rFonts w:ascii="Times New Roman" w:eastAsia="宋体" w:hAnsi="Times New Roman" w:cs="Times New Roman" w:hint="eastAsia"/>
          <w:i/>
          <w:iCs/>
          <w:sz w:val="24"/>
          <w:szCs w:val="24"/>
        </w:rPr>
        <w:t>Specifications</w:t>
      </w:r>
      <w:r w:rsidRPr="009B085B">
        <w:rPr>
          <w:rFonts w:ascii="Times New Roman" w:eastAsia="宋体" w:hAnsi="Times New Roman" w:cs="Times New Roman" w:hint="eastAsia"/>
          <w:sz w:val="24"/>
          <w:szCs w:val="24"/>
        </w:rPr>
        <w:t>, and the relevant business rules</w:t>
      </w:r>
      <w:r w:rsidRPr="009B085B">
        <w:rPr>
          <w:rFonts w:ascii="Times New Roman" w:eastAsia="宋体" w:hAnsi="Times New Roman" w:cs="Times New Roman" w:hint="eastAsia"/>
          <w:b/>
          <w:bCs/>
          <w:sz w:val="24"/>
          <w:szCs w:val="24"/>
        </w:rPr>
        <w:t xml:space="preserve"> </w:t>
      </w:r>
      <w:r w:rsidRPr="009B085B">
        <w:rPr>
          <w:rFonts w:ascii="Times New Roman" w:eastAsia="宋体" w:hAnsi="Times New Roman" w:cs="Times New Roman"/>
          <w:sz w:val="24"/>
          <w:szCs w:val="24"/>
        </w:rPr>
        <w:t xml:space="preserve">to </w:t>
      </w:r>
      <w:r w:rsidRPr="009B085B">
        <w:rPr>
          <w:rFonts w:ascii="Times New Roman" w:eastAsia="宋体" w:hAnsi="Times New Roman" w:cs="Times New Roman" w:hint="eastAsia"/>
          <w:sz w:val="24"/>
          <w:szCs w:val="24"/>
        </w:rPr>
        <w:t>regulate business related to BSKP</w:t>
      </w:r>
      <w:r w:rsidRPr="009B085B">
        <w:rPr>
          <w:rFonts w:ascii="Times New Roman" w:eastAsia="宋体" w:hAnsi="Times New Roman" w:cs="Times New Roman"/>
          <w:sz w:val="24"/>
          <w:szCs w:val="24"/>
        </w:rPr>
        <w:t xml:space="preserve"> </w:t>
      </w:r>
      <w:r w:rsidRPr="009B085B">
        <w:rPr>
          <w:rFonts w:ascii="Times New Roman" w:eastAsia="宋体" w:hAnsi="Times New Roman" w:cs="Times New Roman" w:hint="eastAsia"/>
          <w:sz w:val="24"/>
          <w:szCs w:val="24"/>
        </w:rPr>
        <w:t>f</w:t>
      </w:r>
      <w:r w:rsidRPr="009B085B">
        <w:rPr>
          <w:rFonts w:ascii="Times New Roman" w:eastAsia="宋体" w:hAnsi="Times New Roman" w:cs="Times New Roman"/>
          <w:sz w:val="24"/>
          <w:szCs w:val="24"/>
        </w:rPr>
        <w:t>utures</w:t>
      </w:r>
      <w:r w:rsidRPr="009B085B">
        <w:rPr>
          <w:rFonts w:ascii="Times New Roman" w:eastAsia="宋体" w:hAnsi="Times New Roman" w:cs="Times New Roman" w:hint="eastAsia"/>
          <w:sz w:val="24"/>
          <w:szCs w:val="24"/>
        </w:rPr>
        <w:t xml:space="preserve"> </w:t>
      </w:r>
      <w:r w:rsidRPr="009B085B">
        <w:rPr>
          <w:rFonts w:ascii="Times New Roman" w:eastAsia="宋体" w:hAnsi="Times New Roman" w:cs="Times New Roman"/>
          <w:sz w:val="24"/>
          <w:szCs w:val="24"/>
        </w:rPr>
        <w:t>at the Shanghai Futures Exchange (the “Exchange”)</w:t>
      </w:r>
      <w:r w:rsidRPr="009B085B">
        <w:rPr>
          <w:rFonts w:ascii="Times New Roman" w:eastAsia="宋体" w:hAnsi="Times New Roman" w:cs="Times New Roman" w:hint="eastAsia"/>
          <w:sz w:val="24"/>
          <w:szCs w:val="24"/>
        </w:rPr>
        <w:t>.</w:t>
      </w:r>
    </w:p>
    <w:p w:rsidR="005F669B" w:rsidRPr="009B085B" w:rsidRDefault="005F669B" w:rsidP="00705B2E">
      <w:pPr>
        <w:tabs>
          <w:tab w:val="left" w:pos="1204"/>
        </w:tabs>
        <w:adjustRightInd w:val="0"/>
        <w:snapToGrid w:val="0"/>
        <w:spacing w:afterLines="100" w:line="276" w:lineRule="auto"/>
        <w:jc w:val="left"/>
        <w:rPr>
          <w:rFonts w:ascii="Times New Roman" w:eastAsia="宋体" w:hAnsi="Times New Roman" w:cs="Times New Roman"/>
          <w:color w:val="000000"/>
          <w:kern w:val="0"/>
          <w:sz w:val="24"/>
          <w:szCs w:val="24"/>
        </w:rPr>
      </w:pPr>
      <w:r w:rsidRPr="009B085B">
        <w:rPr>
          <w:rFonts w:ascii="Times New Roman" w:eastAsia="宋体" w:hAnsi="Times New Roman" w:cs="Times New Roman"/>
          <w:b/>
          <w:bCs/>
          <w:color w:val="000000"/>
          <w:sz w:val="24"/>
          <w:szCs w:val="24"/>
        </w:rPr>
        <w:t>Article 2</w:t>
      </w:r>
      <w:r w:rsidRPr="009B085B">
        <w:rPr>
          <w:rFonts w:ascii="Times New Roman" w:eastAsia="宋体" w:hAnsi="Times New Roman" w:cs="Times New Roman"/>
          <w:color w:val="000000"/>
          <w:sz w:val="24"/>
          <w:szCs w:val="24"/>
        </w:rPr>
        <w:tab/>
        <w:t xml:space="preserve">These </w:t>
      </w:r>
      <w:r w:rsidRPr="009B085B">
        <w:rPr>
          <w:rFonts w:ascii="Times New Roman" w:eastAsia="宋体" w:hAnsi="Times New Roman" w:cs="Times New Roman"/>
          <w:i/>
          <w:iCs/>
          <w:sz w:val="24"/>
          <w:szCs w:val="24"/>
        </w:rPr>
        <w:t>BSKP</w:t>
      </w:r>
      <w:r w:rsidRPr="009B085B">
        <w:rPr>
          <w:rFonts w:ascii="Times New Roman" w:eastAsia="宋体" w:hAnsi="Times New Roman" w:cs="Times New Roman" w:hint="eastAsia"/>
          <w:i/>
          <w:iCs/>
          <w:sz w:val="24"/>
          <w:szCs w:val="24"/>
        </w:rPr>
        <w:t xml:space="preserve"> </w:t>
      </w:r>
      <w:r w:rsidRPr="009B085B">
        <w:rPr>
          <w:rFonts w:ascii="Times New Roman" w:eastAsia="宋体" w:hAnsi="Times New Roman" w:cs="Times New Roman"/>
          <w:i/>
          <w:sz w:val="24"/>
          <w:szCs w:val="24"/>
        </w:rPr>
        <w:t>Futures Rules</w:t>
      </w:r>
      <w:r w:rsidRPr="009B085B">
        <w:rPr>
          <w:rFonts w:ascii="Times New Roman" w:eastAsia="宋体" w:hAnsi="Times New Roman" w:cs="Times New Roman"/>
          <w:color w:val="000000"/>
          <w:sz w:val="24"/>
          <w:szCs w:val="24"/>
        </w:rPr>
        <w:t xml:space="preserve"> shall be observed by the Exchange, Members, Clients, </w:t>
      </w:r>
      <w:r w:rsidRPr="009B085B">
        <w:rPr>
          <w:rFonts w:ascii="Times New Roman" w:eastAsia="宋体" w:hAnsi="Times New Roman" w:cs="Times New Roman" w:hint="eastAsia"/>
          <w:color w:val="000000"/>
          <w:sz w:val="24"/>
          <w:szCs w:val="24"/>
        </w:rPr>
        <w:t>Delivery Storage Facilities, Design</w:t>
      </w:r>
      <w:bookmarkStart w:id="0" w:name="_GoBack"/>
      <w:bookmarkEnd w:id="0"/>
      <w:r w:rsidRPr="009B085B">
        <w:rPr>
          <w:rFonts w:ascii="Times New Roman" w:eastAsia="宋体" w:hAnsi="Times New Roman" w:cs="Times New Roman" w:hint="eastAsia"/>
          <w:color w:val="000000"/>
          <w:sz w:val="24"/>
          <w:szCs w:val="24"/>
        </w:rPr>
        <w:t xml:space="preserve">ated Inspection Agencies, </w:t>
      </w:r>
      <w:r w:rsidRPr="009B085B">
        <w:rPr>
          <w:rFonts w:ascii="Times New Roman" w:eastAsia="宋体" w:hAnsi="Times New Roman" w:cs="Times New Roman"/>
          <w:color w:val="000000"/>
          <w:sz w:val="24"/>
          <w:szCs w:val="24"/>
        </w:rPr>
        <w:t xml:space="preserve">Futures </w:t>
      </w:r>
      <w:r w:rsidRPr="009B085B">
        <w:rPr>
          <w:rFonts w:ascii="Times New Roman" w:eastAsia="宋体" w:hAnsi="Times New Roman" w:cs="Times New Roman" w:hint="eastAsia"/>
          <w:color w:val="000000"/>
          <w:sz w:val="24"/>
          <w:szCs w:val="24"/>
        </w:rPr>
        <w:t>M</w:t>
      </w:r>
      <w:r w:rsidRPr="009B085B">
        <w:rPr>
          <w:rFonts w:ascii="Times New Roman" w:eastAsia="宋体" w:hAnsi="Times New Roman" w:cs="Times New Roman"/>
          <w:color w:val="000000"/>
          <w:sz w:val="24"/>
          <w:szCs w:val="24"/>
        </w:rPr>
        <w:t xml:space="preserve">argin </w:t>
      </w:r>
      <w:r w:rsidRPr="009B085B">
        <w:rPr>
          <w:rFonts w:ascii="Times New Roman" w:eastAsia="宋体" w:hAnsi="Times New Roman" w:cs="Times New Roman" w:hint="eastAsia"/>
          <w:color w:val="000000"/>
          <w:sz w:val="24"/>
          <w:szCs w:val="24"/>
        </w:rPr>
        <w:t>D</w:t>
      </w:r>
      <w:r w:rsidRPr="009B085B">
        <w:rPr>
          <w:rFonts w:ascii="Times New Roman" w:eastAsia="宋体" w:hAnsi="Times New Roman" w:cs="Times New Roman"/>
          <w:color w:val="000000"/>
          <w:sz w:val="24"/>
          <w:szCs w:val="24"/>
        </w:rPr>
        <w:t>epository</w:t>
      </w:r>
      <w:r w:rsidRPr="009B085B">
        <w:rPr>
          <w:rFonts w:ascii="Times New Roman" w:eastAsia="宋体" w:hAnsi="Times New Roman" w:cs="Times New Roman" w:hint="eastAsia"/>
          <w:color w:val="000000"/>
          <w:sz w:val="24"/>
          <w:szCs w:val="24"/>
        </w:rPr>
        <w:t xml:space="preserve"> Institutions, and other participants of the futures market</w:t>
      </w:r>
      <w:r w:rsidRPr="009B085B">
        <w:rPr>
          <w:rFonts w:ascii="Times New Roman" w:eastAsia="宋体" w:hAnsi="Times New Roman" w:cs="Times New Roman"/>
          <w:color w:val="000000"/>
          <w:sz w:val="24"/>
          <w:szCs w:val="24"/>
        </w:rPr>
        <w:t>.</w:t>
      </w:r>
    </w:p>
    <w:p w:rsidR="005F669B" w:rsidRPr="009B085B" w:rsidRDefault="005F669B" w:rsidP="00705B2E">
      <w:pPr>
        <w:widowControl/>
        <w:tabs>
          <w:tab w:val="left" w:pos="1560"/>
        </w:tabs>
        <w:adjustRightInd w:val="0"/>
        <w:snapToGrid w:val="0"/>
        <w:spacing w:beforeLines="150" w:afterLines="100" w:line="276" w:lineRule="auto"/>
        <w:jc w:val="center"/>
        <w:rPr>
          <w:rFonts w:ascii="Times New Roman" w:eastAsia="宋体" w:hAnsi="Times New Roman" w:cs="Times New Roman"/>
          <w:b/>
          <w:sz w:val="24"/>
          <w:szCs w:val="24"/>
        </w:rPr>
      </w:pPr>
      <w:r w:rsidRPr="009B085B">
        <w:rPr>
          <w:rFonts w:ascii="Times New Roman" w:eastAsia="宋体" w:hAnsi="Times New Roman" w:cs="Times New Roman"/>
          <w:b/>
          <w:sz w:val="24"/>
          <w:szCs w:val="24"/>
        </w:rPr>
        <w:t xml:space="preserve">CHAPTER </w:t>
      </w:r>
      <w:r w:rsidRPr="009B085B">
        <w:rPr>
          <w:rFonts w:ascii="Times New Roman" w:eastAsia="宋体" w:hAnsi="Times New Roman" w:cs="Times New Roman" w:hint="eastAsia"/>
          <w:b/>
          <w:sz w:val="24"/>
          <w:szCs w:val="24"/>
        </w:rPr>
        <w:t>2</w:t>
      </w:r>
      <w:r w:rsidRPr="009B085B">
        <w:rPr>
          <w:rFonts w:ascii="Times New Roman" w:eastAsia="宋体" w:hAnsi="Times New Roman" w:cs="Times New Roman"/>
          <w:b/>
          <w:sz w:val="24"/>
          <w:szCs w:val="24"/>
        </w:rPr>
        <w:tab/>
      </w:r>
      <w:r w:rsidRPr="009B085B">
        <w:rPr>
          <w:rFonts w:ascii="Times New Roman" w:eastAsia="宋体" w:hAnsi="Times New Roman" w:cs="Times New Roman" w:hint="eastAsia"/>
          <w:b/>
          <w:sz w:val="24"/>
          <w:szCs w:val="24"/>
        </w:rPr>
        <w:t>TRADING</w:t>
      </w:r>
    </w:p>
    <w:p w:rsidR="005F669B" w:rsidRPr="009B085B" w:rsidRDefault="005F669B" w:rsidP="00705B2E">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3</w:t>
      </w:r>
      <w:r w:rsidRPr="009B085B">
        <w:rPr>
          <w:rFonts w:ascii="Times New Roman" w:eastAsia="宋体" w:hAnsi="Times New Roman" w:cs="Times New Roman"/>
          <w:sz w:val="24"/>
          <w:szCs w:val="24"/>
        </w:rPr>
        <w:tab/>
      </w:r>
      <w:r w:rsidRPr="009B085B">
        <w:rPr>
          <w:rFonts w:ascii="Times New Roman" w:eastAsia="宋体" w:hAnsi="Times New Roman" w:cs="Times New Roman" w:hint="eastAsia"/>
          <w:sz w:val="24"/>
          <w:szCs w:val="24"/>
        </w:rPr>
        <w:t xml:space="preserve">Contract size for </w:t>
      </w:r>
      <w:r w:rsidRPr="009B085B">
        <w:rPr>
          <w:rFonts w:ascii="Times New Roman" w:eastAsia="宋体" w:hAnsi="Times New Roman" w:cs="Times New Roman"/>
          <w:sz w:val="24"/>
          <w:szCs w:val="24"/>
        </w:rPr>
        <w:t xml:space="preserve">BSKP futures is </w:t>
      </w:r>
      <w:r w:rsidRPr="009B085B">
        <w:rPr>
          <w:rFonts w:ascii="Times New Roman" w:eastAsia="宋体" w:hAnsi="Times New Roman" w:cs="Times New Roman" w:hint="eastAsia"/>
          <w:sz w:val="24"/>
          <w:szCs w:val="24"/>
        </w:rPr>
        <w:t>ten (10)</w:t>
      </w:r>
      <w:r w:rsidRPr="009B085B">
        <w:rPr>
          <w:rFonts w:ascii="Times New Roman" w:eastAsia="宋体" w:hAnsi="Times New Roman" w:cs="Times New Roman"/>
          <w:sz w:val="24"/>
          <w:szCs w:val="24"/>
        </w:rPr>
        <w:t xml:space="preserve"> </w:t>
      </w:r>
      <w:r w:rsidRPr="009B085B">
        <w:rPr>
          <w:rFonts w:ascii="Times New Roman" w:eastAsia="宋体" w:hAnsi="Times New Roman" w:cs="Times New Roman" w:hint="eastAsia"/>
          <w:sz w:val="24"/>
          <w:szCs w:val="24"/>
        </w:rPr>
        <w:t xml:space="preserve">metric </w:t>
      </w:r>
      <w:r w:rsidRPr="009B085B">
        <w:rPr>
          <w:rFonts w:ascii="Times New Roman" w:eastAsia="宋体" w:hAnsi="Times New Roman" w:cs="Times New Roman"/>
          <w:sz w:val="24"/>
          <w:szCs w:val="24"/>
        </w:rPr>
        <w:t>tons per lot</w:t>
      </w:r>
      <w:r w:rsidRPr="009B085B">
        <w:rPr>
          <w:rFonts w:ascii="Times New Roman" w:eastAsia="宋体" w:hAnsi="Times New Roman" w:cs="Times New Roman" w:hint="eastAsia"/>
          <w:sz w:val="24"/>
          <w:szCs w:val="24"/>
        </w:rPr>
        <w:t>.</w:t>
      </w:r>
    </w:p>
    <w:p w:rsidR="005F669B" w:rsidRPr="009B085B" w:rsidRDefault="005F669B" w:rsidP="00705B2E">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color w:val="000000"/>
          <w:sz w:val="24"/>
          <w:szCs w:val="24"/>
        </w:rPr>
        <w:t xml:space="preserve">Article </w:t>
      </w:r>
      <w:r w:rsidRPr="009B085B">
        <w:rPr>
          <w:rFonts w:ascii="Times New Roman" w:eastAsia="宋体" w:hAnsi="Times New Roman" w:cs="Times New Roman" w:hint="eastAsia"/>
          <w:b/>
          <w:bCs/>
          <w:color w:val="000000"/>
          <w:sz w:val="24"/>
          <w:szCs w:val="24"/>
        </w:rPr>
        <w:t>4</w:t>
      </w:r>
      <w:r w:rsidRPr="009B085B">
        <w:rPr>
          <w:rFonts w:ascii="Times New Roman" w:eastAsia="宋体" w:hAnsi="Times New Roman" w:cs="Times New Roman"/>
          <w:color w:val="000000"/>
          <w:sz w:val="24"/>
          <w:szCs w:val="24"/>
        </w:rPr>
        <w:tab/>
      </w:r>
      <w:r w:rsidRPr="009B085B">
        <w:rPr>
          <w:rFonts w:ascii="Times New Roman" w:eastAsia="宋体" w:hAnsi="Times New Roman" w:cs="Times New Roman" w:hint="eastAsia"/>
          <w:color w:val="000000"/>
          <w:sz w:val="24"/>
          <w:szCs w:val="24"/>
        </w:rPr>
        <w:t xml:space="preserve">Price quotation of a </w:t>
      </w:r>
      <w:r w:rsidRPr="009B085B">
        <w:rPr>
          <w:rFonts w:ascii="Times New Roman" w:eastAsia="宋体" w:hAnsi="Times New Roman" w:cs="Times New Roman"/>
          <w:sz w:val="24"/>
          <w:szCs w:val="24"/>
        </w:rPr>
        <w:t>BSKP futures contract is</w:t>
      </w:r>
      <w:r w:rsidRPr="009B085B">
        <w:rPr>
          <w:rFonts w:ascii="Times New Roman" w:eastAsia="宋体" w:hAnsi="Times New Roman" w:cs="Times New Roman" w:hint="eastAsia"/>
          <w:sz w:val="24"/>
          <w:szCs w:val="24"/>
        </w:rPr>
        <w:t xml:space="preserve"> </w:t>
      </w:r>
      <w:r w:rsidRPr="009B085B">
        <w:rPr>
          <w:rFonts w:ascii="Times New Roman" w:eastAsia="宋体" w:hAnsi="Times New Roman" w:cs="Times New Roman"/>
          <w:sz w:val="24"/>
          <w:szCs w:val="24"/>
        </w:rPr>
        <w:t>Yuan (RMB)/metric ton</w:t>
      </w:r>
      <w:r w:rsidRPr="009B085B">
        <w:rPr>
          <w:rFonts w:ascii="Times New Roman" w:eastAsia="宋体" w:hAnsi="Times New Roman" w:cs="Times New Roman" w:hint="eastAsia"/>
          <w:sz w:val="24"/>
          <w:szCs w:val="24"/>
        </w:rPr>
        <w:t>.</w:t>
      </w:r>
    </w:p>
    <w:p w:rsidR="005F669B" w:rsidRPr="009B085B" w:rsidRDefault="005F669B" w:rsidP="00705B2E">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5</w:t>
      </w:r>
      <w:r w:rsidRPr="009B085B">
        <w:rPr>
          <w:rFonts w:ascii="Times New Roman" w:eastAsia="宋体" w:hAnsi="Times New Roman" w:cs="Times New Roman"/>
          <w:sz w:val="24"/>
          <w:szCs w:val="24"/>
        </w:rPr>
        <w:tab/>
        <w:t xml:space="preserve">Minimum </w:t>
      </w:r>
      <w:r w:rsidRPr="009B085B">
        <w:rPr>
          <w:rFonts w:ascii="Times New Roman" w:eastAsia="宋体" w:hAnsi="Times New Roman" w:cs="Times New Roman" w:hint="eastAsia"/>
          <w:sz w:val="24"/>
          <w:szCs w:val="24"/>
        </w:rPr>
        <w:t>p</w:t>
      </w:r>
      <w:r w:rsidRPr="009B085B">
        <w:rPr>
          <w:rFonts w:ascii="Times New Roman" w:eastAsia="宋体" w:hAnsi="Times New Roman" w:cs="Times New Roman"/>
          <w:sz w:val="24"/>
          <w:szCs w:val="24"/>
        </w:rPr>
        <w:t xml:space="preserve">rice </w:t>
      </w:r>
      <w:r w:rsidRPr="009B085B">
        <w:rPr>
          <w:rFonts w:ascii="Times New Roman" w:eastAsia="宋体" w:hAnsi="Times New Roman" w:cs="Times New Roman" w:hint="eastAsia"/>
          <w:sz w:val="24"/>
          <w:szCs w:val="24"/>
        </w:rPr>
        <w:t>f</w:t>
      </w:r>
      <w:r w:rsidRPr="009B085B">
        <w:rPr>
          <w:rFonts w:ascii="Times New Roman" w:eastAsia="宋体" w:hAnsi="Times New Roman" w:cs="Times New Roman"/>
          <w:sz w:val="24"/>
          <w:szCs w:val="24"/>
        </w:rPr>
        <w:t>luctuation</w:t>
      </w:r>
      <w:r w:rsidRPr="009B085B">
        <w:rPr>
          <w:rFonts w:ascii="Times New Roman" w:eastAsia="宋体" w:hAnsi="Times New Roman" w:cs="Times New Roman" w:hint="eastAsia"/>
          <w:sz w:val="24"/>
          <w:szCs w:val="24"/>
        </w:rPr>
        <w:t xml:space="preserve"> of a </w:t>
      </w:r>
      <w:r w:rsidRPr="009B085B">
        <w:rPr>
          <w:rFonts w:ascii="Times New Roman" w:eastAsia="宋体" w:hAnsi="Times New Roman" w:cs="Times New Roman"/>
          <w:sz w:val="24"/>
          <w:szCs w:val="24"/>
        </w:rPr>
        <w:t>BSKP futures contract is</w:t>
      </w:r>
      <w:r w:rsidRPr="009B085B">
        <w:rPr>
          <w:rFonts w:ascii="Times New Roman" w:eastAsia="宋体" w:hAnsi="Times New Roman" w:cs="Times New Roman" w:hint="eastAsia"/>
          <w:sz w:val="24"/>
          <w:szCs w:val="24"/>
        </w:rPr>
        <w:t xml:space="preserve"> two (2)</w:t>
      </w:r>
      <w:r w:rsidRPr="009B085B">
        <w:rPr>
          <w:rFonts w:ascii="Times New Roman" w:eastAsia="宋体" w:hAnsi="Times New Roman" w:cs="Times New Roman"/>
          <w:sz w:val="24"/>
          <w:szCs w:val="24"/>
        </w:rPr>
        <w:t xml:space="preserve"> Yuan/metric ton</w:t>
      </w:r>
      <w:r w:rsidRPr="009B085B">
        <w:rPr>
          <w:rFonts w:ascii="Times New Roman" w:eastAsia="宋体" w:hAnsi="Times New Roman" w:cs="Times New Roman" w:hint="eastAsia"/>
          <w:sz w:val="24"/>
          <w:szCs w:val="24"/>
        </w:rPr>
        <w:t>.</w:t>
      </w:r>
    </w:p>
    <w:p w:rsidR="005F669B" w:rsidRPr="009B085B" w:rsidRDefault="005F669B" w:rsidP="00705B2E">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6</w:t>
      </w:r>
      <w:r w:rsidRPr="009B085B">
        <w:rPr>
          <w:rFonts w:ascii="Times New Roman" w:eastAsia="宋体" w:hAnsi="Times New Roman" w:cs="Times New Roman"/>
          <w:sz w:val="24"/>
          <w:szCs w:val="24"/>
        </w:rPr>
        <w:tab/>
        <w:t xml:space="preserve">Listed </w:t>
      </w:r>
      <w:r w:rsidRPr="009B085B">
        <w:rPr>
          <w:rFonts w:ascii="Times New Roman" w:eastAsia="宋体" w:hAnsi="Times New Roman" w:cs="Times New Roman" w:hint="eastAsia"/>
          <w:sz w:val="24"/>
          <w:szCs w:val="24"/>
        </w:rPr>
        <w:t>c</w:t>
      </w:r>
      <w:r w:rsidRPr="009B085B">
        <w:rPr>
          <w:rFonts w:ascii="Times New Roman" w:eastAsia="宋体" w:hAnsi="Times New Roman" w:cs="Times New Roman"/>
          <w:sz w:val="24"/>
          <w:szCs w:val="24"/>
        </w:rPr>
        <w:t>ontracts</w:t>
      </w:r>
      <w:r w:rsidRPr="009B085B">
        <w:rPr>
          <w:rFonts w:ascii="Times New Roman" w:eastAsia="宋体" w:hAnsi="Times New Roman" w:cs="Times New Roman" w:hint="eastAsia"/>
          <w:sz w:val="24"/>
          <w:szCs w:val="24"/>
        </w:rPr>
        <w:t xml:space="preserve"> of </w:t>
      </w:r>
      <w:r w:rsidRPr="009B085B">
        <w:rPr>
          <w:rFonts w:ascii="Times New Roman" w:eastAsia="宋体" w:hAnsi="Times New Roman" w:cs="Times New Roman"/>
          <w:sz w:val="24"/>
          <w:szCs w:val="24"/>
        </w:rPr>
        <w:t>BSKP futures</w:t>
      </w:r>
      <w:r w:rsidRPr="009B085B">
        <w:rPr>
          <w:rFonts w:ascii="Times New Roman" w:eastAsia="宋体" w:hAnsi="Times New Roman" w:cs="Times New Roman" w:hint="eastAsia"/>
          <w:sz w:val="24"/>
          <w:szCs w:val="24"/>
        </w:rPr>
        <w:t xml:space="preserve"> cover</w:t>
      </w:r>
      <w:r w:rsidRPr="009B085B">
        <w:rPr>
          <w:rFonts w:ascii="Times New Roman" w:eastAsia="宋体" w:hAnsi="Times New Roman" w:cs="Times New Roman"/>
          <w:sz w:val="24"/>
          <w:szCs w:val="24"/>
        </w:rPr>
        <w:t xml:space="preserve"> twelve (12) months</w:t>
      </w:r>
      <w:r w:rsidRPr="009B085B">
        <w:rPr>
          <w:rFonts w:ascii="Times New Roman" w:eastAsia="宋体" w:hAnsi="Times New Roman" w:cs="Times New Roman" w:hint="eastAsia"/>
          <w:sz w:val="24"/>
          <w:szCs w:val="24"/>
        </w:rPr>
        <w:t xml:space="preserve"> from January to December</w:t>
      </w:r>
      <w:r w:rsidRPr="009B085B">
        <w:rPr>
          <w:rFonts w:ascii="Times New Roman" w:eastAsia="宋体" w:hAnsi="Times New Roman" w:cs="Times New Roman"/>
          <w:sz w:val="24"/>
          <w:szCs w:val="24"/>
        </w:rPr>
        <w:t>.</w:t>
      </w:r>
    </w:p>
    <w:p w:rsidR="005F669B" w:rsidRPr="009B085B" w:rsidRDefault="005F669B" w:rsidP="00705B2E">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7</w:t>
      </w:r>
      <w:r w:rsidRPr="009B085B">
        <w:rPr>
          <w:rFonts w:ascii="Times New Roman" w:eastAsia="宋体" w:hAnsi="Times New Roman" w:cs="Times New Roman"/>
          <w:sz w:val="24"/>
          <w:szCs w:val="24"/>
        </w:rPr>
        <w:tab/>
      </w:r>
      <w:r w:rsidRPr="009B085B">
        <w:rPr>
          <w:rFonts w:ascii="Times New Roman" w:eastAsia="宋体" w:hAnsi="Times New Roman" w:cs="Times New Roman" w:hint="eastAsia"/>
          <w:sz w:val="24"/>
          <w:szCs w:val="24"/>
        </w:rPr>
        <w:t xml:space="preserve">Trading hours of a </w:t>
      </w:r>
      <w:r w:rsidRPr="009B085B">
        <w:rPr>
          <w:rFonts w:ascii="Times New Roman" w:eastAsia="宋体" w:hAnsi="Times New Roman" w:cs="Times New Roman"/>
          <w:sz w:val="24"/>
          <w:szCs w:val="24"/>
        </w:rPr>
        <w:t>BSKP futures contract</w:t>
      </w:r>
      <w:r w:rsidRPr="009B085B">
        <w:rPr>
          <w:rFonts w:ascii="Times New Roman" w:eastAsia="宋体" w:hAnsi="Times New Roman" w:cs="Times New Roman" w:hint="eastAsia"/>
          <w:sz w:val="24"/>
          <w:szCs w:val="24"/>
        </w:rPr>
        <w:t xml:space="preserve"> are</w:t>
      </w:r>
      <w:r w:rsidRPr="009B085B">
        <w:rPr>
          <w:rFonts w:ascii="Times New Roman" w:eastAsia="宋体" w:hAnsi="Times New Roman" w:cs="Times New Roman"/>
          <w:sz w:val="24"/>
          <w:szCs w:val="24"/>
        </w:rPr>
        <w:t xml:space="preserve"> 9:00 a.m. to 11:30 a.m., 1:30 p.m. to 3:00 p.m., and other hours specified by the Exchange</w:t>
      </w:r>
      <w:r w:rsidRPr="009B085B">
        <w:rPr>
          <w:rFonts w:ascii="Times New Roman" w:eastAsia="宋体" w:hAnsi="Times New Roman" w:cs="Times New Roman" w:hint="eastAsia"/>
          <w:sz w:val="24"/>
          <w:szCs w:val="24"/>
        </w:rPr>
        <w:t>.</w:t>
      </w:r>
    </w:p>
    <w:p w:rsidR="005F669B" w:rsidRPr="009B085B" w:rsidRDefault="005F669B" w:rsidP="00705B2E">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8</w:t>
      </w:r>
      <w:r w:rsidRPr="009B085B">
        <w:rPr>
          <w:rFonts w:ascii="Times New Roman" w:eastAsia="宋体" w:hAnsi="Times New Roman" w:cs="Times New Roman"/>
          <w:sz w:val="24"/>
          <w:szCs w:val="24"/>
        </w:rPr>
        <w:tab/>
      </w:r>
      <w:r w:rsidRPr="009B085B">
        <w:rPr>
          <w:rFonts w:ascii="Times New Roman" w:eastAsia="宋体" w:hAnsi="Times New Roman" w:cs="Times New Roman" w:hint="eastAsia"/>
          <w:sz w:val="24"/>
          <w:szCs w:val="24"/>
        </w:rPr>
        <w:t>The last trading day of</w:t>
      </w:r>
      <w:r w:rsidRPr="009B085B">
        <w:rPr>
          <w:rFonts w:ascii="Times New Roman" w:eastAsia="宋体" w:hAnsi="Times New Roman" w:cs="Times New Roman"/>
          <w:sz w:val="24"/>
          <w:szCs w:val="24"/>
        </w:rPr>
        <w:t xml:space="preserve"> </w:t>
      </w:r>
      <w:r w:rsidRPr="009B085B">
        <w:rPr>
          <w:rFonts w:ascii="Times New Roman" w:eastAsia="宋体" w:hAnsi="Times New Roman" w:cs="Times New Roman" w:hint="eastAsia"/>
          <w:sz w:val="24"/>
          <w:szCs w:val="24"/>
        </w:rPr>
        <w:t xml:space="preserve">a </w:t>
      </w:r>
      <w:r w:rsidRPr="009B085B">
        <w:rPr>
          <w:rFonts w:ascii="Times New Roman" w:eastAsia="宋体" w:hAnsi="Times New Roman" w:cs="Times New Roman"/>
          <w:sz w:val="24"/>
          <w:szCs w:val="24"/>
        </w:rPr>
        <w:t>BSKP futures contract</w:t>
      </w:r>
      <w:r w:rsidRPr="009B085B">
        <w:rPr>
          <w:rFonts w:ascii="Times New Roman" w:eastAsia="宋体" w:hAnsi="Times New Roman" w:cs="Times New Roman" w:hint="eastAsia"/>
          <w:sz w:val="24"/>
          <w:szCs w:val="24"/>
        </w:rPr>
        <w:t xml:space="preserve"> is the 15th day of the contract month.</w:t>
      </w:r>
      <w:r w:rsidRPr="009B085B">
        <w:rPr>
          <w:rFonts w:ascii="Times New Roman" w:eastAsia="宋体" w:hAnsi="Times New Roman" w:cs="Times New Roman"/>
          <w:sz w:val="24"/>
          <w:szCs w:val="24"/>
        </w:rPr>
        <w:t xml:space="preserve"> The last trading day will be postponed accordingly if it is a legal holiday in China, and will be subject to separate adjustment and announcement by the Exchange if it falls in the Spring Festival month or any other month specially designated by the Exchange.</w:t>
      </w:r>
    </w:p>
    <w:p w:rsidR="005F669B" w:rsidRPr="009B085B" w:rsidRDefault="005F669B" w:rsidP="00705B2E">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9</w:t>
      </w:r>
      <w:r w:rsidRPr="009B085B">
        <w:rPr>
          <w:rFonts w:ascii="Times New Roman" w:eastAsia="宋体" w:hAnsi="Times New Roman" w:cs="Times New Roman"/>
          <w:sz w:val="24"/>
          <w:szCs w:val="24"/>
        </w:rPr>
        <w:tab/>
        <w:t xml:space="preserve">Contract </w:t>
      </w:r>
      <w:r w:rsidRPr="009B085B">
        <w:rPr>
          <w:rFonts w:ascii="Times New Roman" w:eastAsia="宋体" w:hAnsi="Times New Roman" w:cs="Times New Roman" w:hint="eastAsia"/>
          <w:sz w:val="24"/>
          <w:szCs w:val="24"/>
        </w:rPr>
        <w:t>s</w:t>
      </w:r>
      <w:r w:rsidRPr="009B085B">
        <w:rPr>
          <w:rFonts w:ascii="Times New Roman" w:eastAsia="宋体" w:hAnsi="Times New Roman" w:cs="Times New Roman"/>
          <w:sz w:val="24"/>
          <w:szCs w:val="24"/>
        </w:rPr>
        <w:t>ymbol</w:t>
      </w:r>
      <w:r w:rsidRPr="009B085B">
        <w:rPr>
          <w:rFonts w:ascii="Times New Roman" w:eastAsia="宋体" w:hAnsi="Times New Roman" w:cs="Times New Roman" w:hint="eastAsia"/>
          <w:sz w:val="24"/>
          <w:szCs w:val="24"/>
        </w:rPr>
        <w:t xml:space="preserve"> of </w:t>
      </w:r>
      <w:r w:rsidRPr="009B085B">
        <w:rPr>
          <w:rFonts w:ascii="Times New Roman" w:eastAsia="宋体" w:hAnsi="Times New Roman" w:cs="Times New Roman"/>
          <w:sz w:val="24"/>
          <w:szCs w:val="24"/>
        </w:rPr>
        <w:t>BSKP futures</w:t>
      </w:r>
      <w:r w:rsidRPr="009B085B">
        <w:rPr>
          <w:rFonts w:ascii="Times New Roman" w:eastAsia="宋体" w:hAnsi="Times New Roman" w:cs="Times New Roman" w:hint="eastAsia"/>
          <w:sz w:val="24"/>
          <w:szCs w:val="24"/>
        </w:rPr>
        <w:t xml:space="preserve"> is SP.</w:t>
      </w:r>
    </w:p>
    <w:p w:rsidR="005F669B" w:rsidRPr="009B085B" w:rsidRDefault="005F669B" w:rsidP="00705B2E">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10</w:t>
      </w:r>
      <w:r w:rsidRPr="009B085B">
        <w:rPr>
          <w:rFonts w:ascii="Times New Roman" w:eastAsia="宋体" w:hAnsi="Times New Roman" w:cs="Times New Roman"/>
          <w:sz w:val="24"/>
          <w:szCs w:val="24"/>
        </w:rPr>
        <w:tab/>
      </w:r>
      <w:r w:rsidRPr="009B085B">
        <w:rPr>
          <w:rFonts w:ascii="Times New Roman" w:eastAsia="宋体" w:hAnsi="Times New Roman" w:cs="Times New Roman" w:hint="eastAsia"/>
          <w:sz w:val="24"/>
          <w:szCs w:val="24"/>
        </w:rPr>
        <w:t>For the h</w:t>
      </w:r>
      <w:r w:rsidRPr="009B085B">
        <w:rPr>
          <w:rFonts w:ascii="Times New Roman" w:eastAsia="宋体" w:hAnsi="Times New Roman" w:cs="Times New Roman"/>
          <w:sz w:val="24"/>
          <w:szCs w:val="24"/>
        </w:rPr>
        <w:t xml:space="preserve">edging </w:t>
      </w:r>
      <w:r w:rsidRPr="009B085B">
        <w:rPr>
          <w:rFonts w:ascii="Times New Roman" w:eastAsia="宋体" w:hAnsi="Times New Roman" w:cs="Times New Roman" w:hint="eastAsia"/>
          <w:sz w:val="24"/>
          <w:szCs w:val="24"/>
        </w:rPr>
        <w:t>and a</w:t>
      </w:r>
      <w:r w:rsidRPr="009B085B">
        <w:rPr>
          <w:rFonts w:ascii="Times New Roman" w:eastAsia="宋体" w:hAnsi="Times New Roman" w:cs="Times New Roman"/>
          <w:sz w:val="24"/>
          <w:szCs w:val="24"/>
        </w:rPr>
        <w:t>rbitrage quota</w:t>
      </w:r>
      <w:r w:rsidRPr="009B085B">
        <w:rPr>
          <w:rFonts w:ascii="Times New Roman" w:eastAsia="宋体" w:hAnsi="Times New Roman" w:cs="Times New Roman" w:hint="eastAsia"/>
          <w:sz w:val="24"/>
          <w:szCs w:val="24"/>
        </w:rPr>
        <w:t xml:space="preserve">s of a </w:t>
      </w:r>
      <w:r w:rsidRPr="009B085B">
        <w:rPr>
          <w:rFonts w:ascii="Times New Roman" w:eastAsia="宋体" w:hAnsi="Times New Roman" w:cs="Times New Roman"/>
          <w:sz w:val="24"/>
          <w:szCs w:val="24"/>
        </w:rPr>
        <w:t>BSKP futures</w:t>
      </w:r>
      <w:r w:rsidRPr="009B085B">
        <w:rPr>
          <w:rFonts w:ascii="Times New Roman" w:eastAsia="宋体" w:hAnsi="Times New Roman" w:cs="Times New Roman" w:hint="eastAsia"/>
          <w:sz w:val="24"/>
          <w:szCs w:val="24"/>
        </w:rPr>
        <w:t xml:space="preserve"> contract, regular </w:t>
      </w:r>
      <w:r w:rsidRPr="009B085B">
        <w:rPr>
          <w:rFonts w:ascii="Times New Roman" w:eastAsia="宋体" w:hAnsi="Times New Roman" w:cs="Times New Roman" w:hint="eastAsia"/>
          <w:sz w:val="24"/>
          <w:szCs w:val="24"/>
        </w:rPr>
        <w:lastRenderedPageBreak/>
        <w:t xml:space="preserve">months extend from </w:t>
      </w:r>
      <w:r w:rsidRPr="009B085B">
        <w:rPr>
          <w:rFonts w:ascii="Times New Roman" w:eastAsia="宋体" w:hAnsi="Times New Roman" w:cs="Times New Roman"/>
          <w:sz w:val="24"/>
          <w:szCs w:val="24"/>
        </w:rPr>
        <w:t>the day of listing to the last trading day of the second month before the delivery month</w:t>
      </w:r>
      <w:r w:rsidRPr="009B085B">
        <w:rPr>
          <w:rFonts w:ascii="Times New Roman" w:eastAsia="宋体" w:hAnsi="Times New Roman" w:cs="Times New Roman" w:hint="eastAsia"/>
          <w:sz w:val="24"/>
          <w:szCs w:val="24"/>
        </w:rPr>
        <w:t xml:space="preserve">, while </w:t>
      </w:r>
      <w:r w:rsidRPr="009B085B">
        <w:rPr>
          <w:rFonts w:ascii="Times New Roman" w:eastAsia="宋体" w:hAnsi="Times New Roman" w:cs="Times New Roman"/>
          <w:sz w:val="24"/>
          <w:szCs w:val="24"/>
        </w:rPr>
        <w:t>nearby delivery months</w:t>
      </w:r>
      <w:r w:rsidRPr="009B085B">
        <w:rPr>
          <w:rFonts w:ascii="Times New Roman" w:eastAsia="宋体" w:hAnsi="Times New Roman" w:cs="Times New Roman" w:hint="eastAsia"/>
          <w:sz w:val="24"/>
          <w:szCs w:val="24"/>
        </w:rPr>
        <w:t xml:space="preserve"> cover </w:t>
      </w:r>
      <w:r w:rsidRPr="009B085B">
        <w:rPr>
          <w:rFonts w:ascii="Times New Roman" w:eastAsia="宋体" w:hAnsi="Times New Roman" w:cs="Times New Roman"/>
          <w:sz w:val="24"/>
          <w:szCs w:val="24"/>
        </w:rPr>
        <w:t xml:space="preserve">the month before the delivery month </w:t>
      </w:r>
      <w:r w:rsidRPr="009B085B">
        <w:rPr>
          <w:rFonts w:ascii="Times New Roman" w:eastAsia="宋体" w:hAnsi="Times New Roman" w:cs="Times New Roman" w:hint="eastAsia"/>
          <w:sz w:val="24"/>
          <w:szCs w:val="24"/>
        </w:rPr>
        <w:t>and</w:t>
      </w:r>
      <w:r w:rsidRPr="009B085B">
        <w:rPr>
          <w:rFonts w:ascii="Times New Roman" w:eastAsia="宋体" w:hAnsi="Times New Roman" w:cs="Times New Roman"/>
          <w:sz w:val="24"/>
          <w:szCs w:val="24"/>
        </w:rPr>
        <w:t xml:space="preserve"> the delivery month</w:t>
      </w:r>
      <w:r w:rsidRPr="009B085B">
        <w:rPr>
          <w:rFonts w:ascii="Times New Roman" w:eastAsia="宋体" w:hAnsi="Times New Roman" w:cs="Times New Roman" w:hint="eastAsia"/>
          <w:sz w:val="24"/>
          <w:szCs w:val="24"/>
        </w:rPr>
        <w:t xml:space="preserve"> per se.</w:t>
      </w:r>
    </w:p>
    <w:p w:rsidR="005F669B" w:rsidRPr="009B085B" w:rsidRDefault="005F669B" w:rsidP="00705B2E">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11</w:t>
      </w:r>
      <w:r w:rsidRPr="009B085B">
        <w:rPr>
          <w:rFonts w:ascii="Times New Roman" w:eastAsia="宋体" w:hAnsi="Times New Roman" w:cs="Times New Roman"/>
          <w:sz w:val="24"/>
          <w:szCs w:val="24"/>
        </w:rPr>
        <w:tab/>
        <w:t>An application for a regular month hedging quota of a BSKP futures contract shall be submitted by the last trading day of the second month before the delivery month of the contract. Late applications will not be accepted by the Exchange.</w:t>
      </w:r>
    </w:p>
    <w:p w:rsidR="005F669B" w:rsidRPr="009B085B" w:rsidRDefault="005F669B" w:rsidP="00705B2E">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An application for a nearby delivery month hedging quota of a BSKP futures contract shall be submitted between the first trading day of the third month before the delivery month of the contract and the last trading day of the month before the delivery month. Late applications will not be accepted by the Exchange</w:t>
      </w:r>
      <w:r w:rsidRPr="009B085B">
        <w:rPr>
          <w:rFonts w:ascii="Times New Roman" w:eastAsia="宋体" w:hAnsi="Times New Roman" w:cs="Times New Roman" w:hint="eastAsia"/>
          <w:sz w:val="24"/>
          <w:szCs w:val="24"/>
        </w:rPr>
        <w:t>. A</w:t>
      </w:r>
      <w:r w:rsidRPr="009B085B">
        <w:rPr>
          <w:rFonts w:ascii="Times New Roman" w:eastAsia="宋体" w:hAnsi="Times New Roman" w:cs="Times New Roman"/>
          <w:sz w:val="24"/>
          <w:szCs w:val="24"/>
        </w:rPr>
        <w:t>n application for a nearby delivery month arbitrage quota of a BSKP futures contract shall be submitted between the first trading day of the second month before the delivery month of the contract and the last trading day of the month before the delivery month. Late applications will not be accepted by the Exchange.</w:t>
      </w:r>
    </w:p>
    <w:p w:rsidR="005F669B" w:rsidRPr="009B085B" w:rsidRDefault="005F669B" w:rsidP="00705B2E">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12</w:t>
      </w:r>
      <w:r w:rsidRPr="009B085B">
        <w:rPr>
          <w:rFonts w:ascii="Times New Roman" w:eastAsia="宋体" w:hAnsi="Times New Roman" w:cs="Times New Roman"/>
          <w:sz w:val="24"/>
          <w:szCs w:val="24"/>
        </w:rPr>
        <w:tab/>
        <w:t xml:space="preserve">Hedging quota of a </w:t>
      </w:r>
      <w:r w:rsidRPr="009B085B">
        <w:rPr>
          <w:rFonts w:ascii="Times New Roman" w:eastAsia="宋体" w:hAnsi="Times New Roman" w:cs="Times New Roman" w:hint="eastAsia"/>
          <w:sz w:val="24"/>
          <w:szCs w:val="24"/>
        </w:rPr>
        <w:t>BSKP futures</w:t>
      </w:r>
      <w:r w:rsidRPr="009B085B">
        <w:rPr>
          <w:rFonts w:ascii="Times New Roman" w:eastAsia="宋体" w:hAnsi="Times New Roman" w:cs="Times New Roman"/>
          <w:sz w:val="24"/>
          <w:szCs w:val="24"/>
        </w:rPr>
        <w:t xml:space="preserve"> contract shall no longer be used in a revolving manner starting from the first trading day of the delivery month.</w:t>
      </w:r>
    </w:p>
    <w:p w:rsidR="005F669B" w:rsidRPr="009B085B" w:rsidRDefault="005F669B" w:rsidP="00705B2E">
      <w:pPr>
        <w:widowControl/>
        <w:tabs>
          <w:tab w:val="left" w:pos="1560"/>
        </w:tabs>
        <w:adjustRightInd w:val="0"/>
        <w:snapToGrid w:val="0"/>
        <w:spacing w:beforeLines="150" w:afterLines="100" w:line="276" w:lineRule="auto"/>
        <w:jc w:val="center"/>
        <w:rPr>
          <w:rFonts w:ascii="Times New Roman" w:eastAsia="宋体" w:hAnsi="Times New Roman" w:cs="Times New Roman"/>
          <w:b/>
          <w:sz w:val="24"/>
          <w:szCs w:val="24"/>
        </w:rPr>
      </w:pPr>
      <w:r w:rsidRPr="009B085B">
        <w:rPr>
          <w:rFonts w:ascii="Times New Roman" w:eastAsia="宋体" w:hAnsi="Times New Roman" w:cs="Times New Roman"/>
          <w:b/>
          <w:sz w:val="24"/>
          <w:szCs w:val="24"/>
        </w:rPr>
        <w:t xml:space="preserve">CHAPTER </w:t>
      </w:r>
      <w:r w:rsidRPr="009B085B">
        <w:rPr>
          <w:rFonts w:ascii="Times New Roman" w:eastAsia="宋体" w:hAnsi="Times New Roman" w:cs="Times New Roman" w:hint="eastAsia"/>
          <w:b/>
          <w:sz w:val="24"/>
          <w:szCs w:val="24"/>
        </w:rPr>
        <w:t>3</w:t>
      </w:r>
      <w:r w:rsidRPr="009B085B">
        <w:rPr>
          <w:rFonts w:ascii="Times New Roman" w:eastAsia="宋体" w:hAnsi="Times New Roman" w:cs="Times New Roman"/>
          <w:b/>
          <w:sz w:val="24"/>
          <w:szCs w:val="24"/>
        </w:rPr>
        <w:tab/>
      </w:r>
      <w:r w:rsidRPr="009B085B">
        <w:rPr>
          <w:rFonts w:ascii="Times New Roman" w:eastAsia="宋体" w:hAnsi="Times New Roman" w:cs="Times New Roman" w:hint="eastAsia"/>
          <w:b/>
          <w:sz w:val="24"/>
          <w:szCs w:val="24"/>
        </w:rPr>
        <w:t>DELIVERY</w:t>
      </w:r>
    </w:p>
    <w:p w:rsidR="005F669B" w:rsidRPr="009B085B" w:rsidRDefault="005F669B" w:rsidP="00705B2E">
      <w:pPr>
        <w:widowControl/>
        <w:tabs>
          <w:tab w:val="left" w:pos="993"/>
        </w:tabs>
        <w:adjustRightInd w:val="0"/>
        <w:snapToGrid w:val="0"/>
        <w:spacing w:beforeLines="150" w:afterLines="100" w:line="276" w:lineRule="auto"/>
        <w:jc w:val="center"/>
        <w:rPr>
          <w:rFonts w:ascii="Times New Roman" w:eastAsia="宋体" w:hAnsi="Times New Roman" w:cs="Times New Roman"/>
          <w:b/>
          <w:sz w:val="24"/>
          <w:szCs w:val="24"/>
        </w:rPr>
      </w:pPr>
      <w:r w:rsidRPr="009B085B">
        <w:rPr>
          <w:rFonts w:ascii="Times New Roman" w:eastAsia="宋体" w:hAnsi="Times New Roman" w:cs="Times New Roman" w:hint="eastAsia"/>
          <w:b/>
          <w:sz w:val="24"/>
          <w:szCs w:val="24"/>
        </w:rPr>
        <w:t>SECTION 1</w:t>
      </w:r>
      <w:r w:rsidRPr="009B085B">
        <w:rPr>
          <w:rFonts w:ascii="Times New Roman" w:eastAsia="宋体" w:hAnsi="Times New Roman" w:cs="Times New Roman"/>
          <w:b/>
          <w:sz w:val="24"/>
          <w:szCs w:val="24"/>
        </w:rPr>
        <w:tab/>
      </w:r>
      <w:r w:rsidRPr="009B085B">
        <w:rPr>
          <w:rFonts w:ascii="Times New Roman" w:eastAsia="宋体" w:hAnsi="Times New Roman" w:cs="Times New Roman" w:hint="eastAsia"/>
          <w:b/>
          <w:sz w:val="24"/>
          <w:szCs w:val="24"/>
        </w:rPr>
        <w:t>GENERAL PROVISIONS</w:t>
      </w:r>
    </w:p>
    <w:p w:rsidR="005F669B" w:rsidRPr="009B085B" w:rsidRDefault="005F669B" w:rsidP="00705B2E">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Article 1</w:t>
      </w:r>
      <w:r w:rsidRPr="009B085B">
        <w:rPr>
          <w:rFonts w:ascii="Times New Roman" w:eastAsia="宋体" w:hAnsi="Times New Roman" w:cs="Times New Roman" w:hint="eastAsia"/>
          <w:b/>
          <w:bCs/>
          <w:sz w:val="24"/>
          <w:szCs w:val="24"/>
        </w:rPr>
        <w:t>3</w:t>
      </w:r>
      <w:r w:rsidRPr="009B085B">
        <w:rPr>
          <w:rFonts w:ascii="Times New Roman" w:eastAsia="宋体" w:hAnsi="Times New Roman" w:cs="Times New Roman"/>
          <w:b/>
          <w:bCs/>
          <w:sz w:val="24"/>
          <w:szCs w:val="24"/>
        </w:rPr>
        <w:tab/>
      </w:r>
      <w:r w:rsidRPr="009B085B">
        <w:rPr>
          <w:rFonts w:ascii="Times New Roman" w:eastAsia="宋体" w:hAnsi="Times New Roman" w:cs="Times New Roman" w:hint="eastAsia"/>
          <w:sz w:val="24"/>
          <w:szCs w:val="24"/>
        </w:rPr>
        <w:t xml:space="preserve">A BSKP futures contract </w:t>
      </w:r>
      <w:r w:rsidRPr="009B085B">
        <w:rPr>
          <w:rFonts w:ascii="Times New Roman" w:eastAsia="宋体" w:hAnsi="Times New Roman" w:cs="Times New Roman"/>
          <w:sz w:val="24"/>
          <w:szCs w:val="24"/>
        </w:rPr>
        <w:t>may be physically delivered through an Exchange of Futures for Physicals (“EFP”)</w:t>
      </w:r>
      <w:r w:rsidRPr="009B085B">
        <w:rPr>
          <w:rFonts w:ascii="Times New Roman" w:eastAsia="宋体" w:hAnsi="Times New Roman" w:cs="Times New Roman" w:hint="eastAsia"/>
          <w:sz w:val="24"/>
          <w:szCs w:val="24"/>
        </w:rPr>
        <w:t>, a delivery warehouse, or a delivery factory.</w:t>
      </w:r>
    </w:p>
    <w:p w:rsidR="005F669B" w:rsidRPr="009B085B" w:rsidRDefault="005F669B" w:rsidP="00705B2E">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hint="eastAsia"/>
          <w:sz w:val="24"/>
          <w:szCs w:val="24"/>
        </w:rPr>
        <w:t>BSKP futures</w:t>
      </w:r>
      <w:r w:rsidRPr="009B085B">
        <w:rPr>
          <w:rFonts w:ascii="Times New Roman" w:eastAsia="宋体" w:hAnsi="Times New Roman" w:cs="Times New Roman"/>
          <w:sz w:val="24"/>
          <w:szCs w:val="24"/>
        </w:rPr>
        <w:t xml:space="preserve"> </w:t>
      </w:r>
      <w:r w:rsidRPr="009B085B">
        <w:rPr>
          <w:rFonts w:ascii="Times New Roman" w:eastAsia="宋体" w:hAnsi="Times New Roman" w:cs="Times New Roman" w:hint="eastAsia"/>
          <w:sz w:val="24"/>
          <w:szCs w:val="24"/>
        </w:rPr>
        <w:t xml:space="preserve">adopt </w:t>
      </w:r>
      <w:r w:rsidRPr="009B085B">
        <w:rPr>
          <w:rFonts w:ascii="Times New Roman" w:eastAsia="宋体" w:hAnsi="Times New Roman" w:cs="Times New Roman"/>
          <w:sz w:val="24"/>
          <w:szCs w:val="24"/>
        </w:rPr>
        <w:t>duty-paid delivery</w:t>
      </w:r>
      <w:r w:rsidRPr="009B085B">
        <w:rPr>
          <w:rFonts w:ascii="Times New Roman" w:eastAsia="宋体" w:hAnsi="Times New Roman" w:cs="Times New Roman" w:hint="eastAsia"/>
          <w:sz w:val="24"/>
          <w:szCs w:val="24"/>
        </w:rPr>
        <w:t>.</w:t>
      </w:r>
    </w:p>
    <w:p w:rsidR="005F669B" w:rsidRPr="009B085B" w:rsidRDefault="005F669B" w:rsidP="00705B2E">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Article 1</w:t>
      </w:r>
      <w:r w:rsidRPr="009B085B">
        <w:rPr>
          <w:rFonts w:ascii="Times New Roman" w:eastAsia="宋体" w:hAnsi="Times New Roman" w:cs="Times New Roman" w:hint="eastAsia"/>
          <w:b/>
          <w:bCs/>
          <w:sz w:val="24"/>
          <w:szCs w:val="24"/>
        </w:rPr>
        <w:t>4</w:t>
      </w:r>
      <w:r w:rsidRPr="009B085B">
        <w:rPr>
          <w:rFonts w:ascii="Times New Roman" w:eastAsia="宋体" w:hAnsi="Times New Roman" w:cs="Times New Roman"/>
          <w:b/>
          <w:bCs/>
          <w:sz w:val="24"/>
          <w:szCs w:val="24"/>
        </w:rPr>
        <w:tab/>
      </w:r>
      <w:r w:rsidRPr="009B085B">
        <w:rPr>
          <w:rFonts w:ascii="Times New Roman" w:eastAsia="宋体" w:hAnsi="Times New Roman" w:cs="Times New Roman"/>
          <w:sz w:val="24"/>
          <w:szCs w:val="24"/>
        </w:rPr>
        <w:t xml:space="preserve">The grade and quality specifications are provided in the </w:t>
      </w:r>
      <w:r w:rsidRPr="009B085B">
        <w:rPr>
          <w:rFonts w:ascii="Times New Roman" w:eastAsia="宋体" w:hAnsi="Times New Roman" w:cs="Times New Roman" w:hint="eastAsia"/>
          <w:i/>
          <w:iCs/>
          <w:sz w:val="24"/>
          <w:szCs w:val="24"/>
        </w:rPr>
        <w:t xml:space="preserve">SHFE </w:t>
      </w:r>
      <w:r w:rsidRPr="009B085B">
        <w:rPr>
          <w:rFonts w:ascii="Times New Roman" w:eastAsia="宋体" w:hAnsi="Times New Roman" w:cs="Times New Roman"/>
          <w:i/>
          <w:iCs/>
          <w:sz w:val="24"/>
          <w:szCs w:val="24"/>
        </w:rPr>
        <w:t xml:space="preserve">Bleached Softwood Kraft Pulp Futures Contract </w:t>
      </w:r>
      <w:r w:rsidRPr="009B085B">
        <w:rPr>
          <w:rFonts w:ascii="Times New Roman" w:eastAsia="宋体" w:hAnsi="Times New Roman" w:cs="Times New Roman" w:hint="eastAsia"/>
          <w:i/>
          <w:iCs/>
          <w:sz w:val="24"/>
          <w:szCs w:val="24"/>
        </w:rPr>
        <w:t>Specifications of the Exchange</w:t>
      </w:r>
      <w:r w:rsidRPr="009B085B">
        <w:rPr>
          <w:rFonts w:ascii="Times New Roman" w:eastAsia="宋体" w:hAnsi="Times New Roman" w:cs="Times New Roman"/>
          <w:sz w:val="24"/>
          <w:szCs w:val="24"/>
        </w:rPr>
        <w:t>.</w:t>
      </w:r>
    </w:p>
    <w:p w:rsidR="005F669B" w:rsidRPr="009B085B" w:rsidRDefault="005F669B" w:rsidP="00705B2E">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Article 1</w:t>
      </w:r>
      <w:r w:rsidRPr="009B085B">
        <w:rPr>
          <w:rFonts w:ascii="Times New Roman" w:eastAsia="宋体" w:hAnsi="Times New Roman" w:cs="Times New Roman" w:hint="eastAsia"/>
          <w:b/>
          <w:bCs/>
          <w:sz w:val="24"/>
          <w:szCs w:val="24"/>
        </w:rPr>
        <w:t>5</w:t>
      </w:r>
      <w:r w:rsidRPr="009B085B">
        <w:rPr>
          <w:rFonts w:ascii="Times New Roman" w:eastAsia="宋体" w:hAnsi="Times New Roman" w:cs="Times New Roman"/>
          <w:b/>
          <w:bCs/>
          <w:sz w:val="24"/>
          <w:szCs w:val="24"/>
        </w:rPr>
        <w:tab/>
      </w:r>
      <w:r w:rsidRPr="009B085B">
        <w:rPr>
          <w:rFonts w:ascii="Times New Roman" w:eastAsia="宋体" w:hAnsi="Times New Roman" w:cs="Times New Roman"/>
          <w:sz w:val="24"/>
          <w:szCs w:val="24"/>
        </w:rPr>
        <w:t>The deliverable BSKP shall be genuine pulp of a designated brand from a manufacturer recognized by the Exchange. The certified brands and manufacturers will be separately announced by the Exchange.</w:t>
      </w:r>
    </w:p>
    <w:p w:rsidR="005F669B" w:rsidRPr="009B085B" w:rsidRDefault="005F669B" w:rsidP="00705B2E">
      <w:pPr>
        <w:tabs>
          <w:tab w:val="left" w:pos="1276"/>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Article 16</w:t>
      </w:r>
      <w:r w:rsidRPr="009B085B">
        <w:rPr>
          <w:rFonts w:ascii="Times New Roman" w:eastAsia="宋体" w:hAnsi="Times New Roman" w:cs="Times New Roman"/>
          <w:sz w:val="24"/>
          <w:szCs w:val="24"/>
        </w:rPr>
        <w:tab/>
        <w:t>Packaging</w:t>
      </w:r>
    </w:p>
    <w:p w:rsidR="005F669B" w:rsidRPr="009B085B" w:rsidRDefault="005F669B" w:rsidP="00705B2E">
      <w:pPr>
        <w:tabs>
          <w:tab w:val="left" w:pos="709"/>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(i)</w:t>
      </w:r>
      <w:r w:rsidRPr="009B085B">
        <w:rPr>
          <w:rFonts w:ascii="Times New Roman" w:eastAsia="宋体" w:hAnsi="Times New Roman" w:cs="Times New Roman"/>
          <w:sz w:val="24"/>
          <w:szCs w:val="24"/>
        </w:rPr>
        <w:tab/>
        <w:t>BSKP underlying each standard warrant shall consist of genuine pulp of the same manufacturer and brand.</w:t>
      </w:r>
    </w:p>
    <w:p w:rsidR="005F669B" w:rsidRPr="009B085B" w:rsidRDefault="005F669B" w:rsidP="00705B2E">
      <w:pPr>
        <w:tabs>
          <w:tab w:val="left" w:pos="709"/>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lastRenderedPageBreak/>
        <w:t>(ii)</w:t>
      </w:r>
      <w:r w:rsidRPr="009B085B">
        <w:rPr>
          <w:rFonts w:ascii="Times New Roman" w:eastAsia="宋体" w:hAnsi="Times New Roman" w:cs="Times New Roman"/>
          <w:sz w:val="24"/>
          <w:szCs w:val="24"/>
        </w:rPr>
        <w:tab/>
        <w:t>Deliverable BSKP shall meet the packaging requirements for commodities of certified brands from a manufacturer recognized by the Exchange. The outer packaging of each pack shall have a clearly recognizable label indicating the product name and other identifying information.</w:t>
      </w:r>
    </w:p>
    <w:p w:rsidR="005F669B" w:rsidRPr="009B085B" w:rsidRDefault="005F669B" w:rsidP="00705B2E">
      <w:pPr>
        <w:tabs>
          <w:tab w:val="left" w:pos="709"/>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Art</w:t>
      </w:r>
      <w:r w:rsidRPr="009B085B">
        <w:rPr>
          <w:rFonts w:ascii="Times New Roman" w:eastAsia="宋体" w:hAnsi="Times New Roman" w:cs="Times New Roman"/>
          <w:b/>
          <w:sz w:val="24"/>
          <w:szCs w:val="24"/>
        </w:rPr>
        <w:t>icle 17</w:t>
      </w:r>
      <w:r w:rsidRPr="009B085B">
        <w:rPr>
          <w:rFonts w:ascii="Times New Roman" w:eastAsia="宋体" w:hAnsi="Times New Roman" w:cs="Times New Roman"/>
          <w:sz w:val="24"/>
          <w:szCs w:val="24"/>
        </w:rPr>
        <w:tab/>
        <w:t>Required documentation</w:t>
      </w:r>
      <w:r w:rsidRPr="009B085B">
        <w:rPr>
          <w:rFonts w:ascii="Times New Roman" w:eastAsia="宋体" w:hAnsi="Times New Roman" w:cs="Times New Roman" w:hint="eastAsia"/>
          <w:sz w:val="24"/>
          <w:szCs w:val="24"/>
        </w:rPr>
        <w:t xml:space="preserve"> </w:t>
      </w:r>
      <w:r w:rsidRPr="009B085B">
        <w:rPr>
          <w:rFonts w:ascii="Times New Roman" w:eastAsia="宋体" w:hAnsi="Times New Roman" w:cs="Times New Roman"/>
          <w:sz w:val="24"/>
          <w:szCs w:val="24"/>
        </w:rPr>
        <w:t>for deliverable commodity</w:t>
      </w:r>
    </w:p>
    <w:p w:rsidR="005F669B" w:rsidRPr="009B085B" w:rsidRDefault="005F669B" w:rsidP="00705B2E">
      <w:pPr>
        <w:tabs>
          <w:tab w:val="left" w:pos="709"/>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(i)</w:t>
      </w:r>
      <w:r w:rsidRPr="009B085B">
        <w:rPr>
          <w:rFonts w:ascii="Times New Roman" w:eastAsia="宋体" w:hAnsi="Times New Roman" w:cs="Times New Roman"/>
          <w:sz w:val="24"/>
          <w:szCs w:val="24"/>
        </w:rPr>
        <w:tab/>
        <w:t>Domestic commodity: the certificate of inspection issued by a Designated Inspection Agency, the certificate of quality issued by the manufacturer, and other relevant materials. These documen</w:t>
      </w:r>
      <w:r w:rsidRPr="009B085B">
        <w:rPr>
          <w:rFonts w:ascii="Times New Roman" w:eastAsia="宋体" w:hAnsi="Times New Roman" w:cs="Times New Roman" w:hint="eastAsia"/>
          <w:sz w:val="24"/>
          <w:szCs w:val="24"/>
        </w:rPr>
        <w:t>t</w:t>
      </w:r>
      <w:r w:rsidRPr="009B085B">
        <w:rPr>
          <w:rFonts w:ascii="Times New Roman" w:eastAsia="宋体" w:hAnsi="Times New Roman" w:cs="Times New Roman"/>
          <w:sz w:val="24"/>
          <w:szCs w:val="24"/>
        </w:rPr>
        <w:t>s are deemed valid only after being verified by the Exchange.</w:t>
      </w:r>
    </w:p>
    <w:p w:rsidR="005F669B" w:rsidRPr="009B085B" w:rsidRDefault="005F669B" w:rsidP="00705B2E">
      <w:pPr>
        <w:tabs>
          <w:tab w:val="left" w:pos="709"/>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(ii)</w:t>
      </w:r>
      <w:r w:rsidRPr="009B085B">
        <w:rPr>
          <w:rFonts w:ascii="Times New Roman" w:eastAsia="宋体" w:hAnsi="Times New Roman" w:cs="Times New Roman"/>
          <w:sz w:val="24"/>
          <w:szCs w:val="24"/>
        </w:rPr>
        <w:tab/>
        <w:t>Imported commodity: the certificate of inspection issued by a Designated Inspection Agency; the customs declaration form, certificate of VAT withholding by the customs, certificate of origin, and certificate of quality of the physical commodity in question; and other relevant materials. These documents are deemed valid only after being verified by the Exchange.</w:t>
      </w:r>
    </w:p>
    <w:p w:rsidR="005F669B" w:rsidRPr="009B085B" w:rsidRDefault="005F669B" w:rsidP="00705B2E">
      <w:pPr>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If there has been any change to national policies on taxation, commodity inspection, or other relevant matters, the revised policies shall prevail. In such circumstance, the Exchange will separately announce the revised requirements for the documentation for imported products.</w:t>
      </w:r>
    </w:p>
    <w:p w:rsidR="005F669B" w:rsidRPr="009B085B" w:rsidRDefault="005F669B" w:rsidP="00705B2E">
      <w:pPr>
        <w:tabs>
          <w:tab w:val="left" w:pos="1276"/>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Art</w:t>
      </w:r>
      <w:r w:rsidRPr="009B085B">
        <w:rPr>
          <w:rFonts w:ascii="Times New Roman" w:eastAsia="宋体" w:hAnsi="Times New Roman" w:cs="Times New Roman"/>
          <w:b/>
          <w:sz w:val="24"/>
          <w:szCs w:val="24"/>
        </w:rPr>
        <w:t>icle 1</w:t>
      </w:r>
      <w:r w:rsidRPr="009B085B">
        <w:rPr>
          <w:rFonts w:ascii="Times New Roman" w:eastAsia="宋体" w:hAnsi="Times New Roman" w:cs="Times New Roman" w:hint="eastAsia"/>
          <w:b/>
          <w:sz w:val="24"/>
          <w:szCs w:val="24"/>
        </w:rPr>
        <w:t>8</w:t>
      </w:r>
      <w:r w:rsidRPr="009B085B">
        <w:rPr>
          <w:rFonts w:ascii="Times New Roman" w:eastAsia="宋体" w:hAnsi="Times New Roman" w:cs="Times New Roman"/>
          <w:sz w:val="24"/>
          <w:szCs w:val="24"/>
        </w:rPr>
        <w:tab/>
      </w:r>
      <w:r w:rsidRPr="009B085B">
        <w:rPr>
          <w:rFonts w:ascii="Times New Roman" w:eastAsia="宋体" w:hAnsi="Times New Roman" w:cs="Times New Roman" w:hint="eastAsia"/>
          <w:sz w:val="24"/>
          <w:szCs w:val="24"/>
        </w:rPr>
        <w:t>T</w:t>
      </w:r>
      <w:r w:rsidRPr="009B085B">
        <w:rPr>
          <w:rFonts w:ascii="Times New Roman" w:eastAsia="宋体" w:hAnsi="Times New Roman" w:cs="Times New Roman"/>
          <w:sz w:val="24"/>
          <w:szCs w:val="24"/>
        </w:rPr>
        <w:t xml:space="preserve">olerance and pound difference </w:t>
      </w:r>
    </w:p>
    <w:p w:rsidR="005F669B" w:rsidRPr="009B085B" w:rsidRDefault="005F669B" w:rsidP="00705B2E">
      <w:pPr>
        <w:tabs>
          <w:tab w:val="left" w:pos="1204"/>
        </w:tabs>
        <w:adjustRightInd w:val="0"/>
        <w:snapToGrid w:val="0"/>
        <w:spacing w:afterLines="100" w:line="276" w:lineRule="auto"/>
        <w:jc w:val="left"/>
        <w:rPr>
          <w:rFonts w:ascii="Times New Roman" w:eastAsia="宋体" w:hAnsi="Times New Roman" w:cs="Times New Roman"/>
          <w:kern w:val="0"/>
          <w:sz w:val="24"/>
          <w:szCs w:val="24"/>
        </w:rPr>
      </w:pPr>
      <w:r w:rsidRPr="009B085B">
        <w:rPr>
          <w:rFonts w:ascii="Times New Roman" w:eastAsia="宋体" w:hAnsi="Times New Roman" w:cs="Times New Roman"/>
          <w:kern w:val="0"/>
          <w:sz w:val="24"/>
          <w:szCs w:val="24"/>
        </w:rPr>
        <w:t xml:space="preserve">BSKP shall be </w:t>
      </w:r>
      <w:r w:rsidRPr="009B085B">
        <w:rPr>
          <w:rFonts w:ascii="Times New Roman" w:eastAsia="宋体" w:hAnsi="Times New Roman" w:cs="Times New Roman" w:hint="eastAsia"/>
          <w:kern w:val="0"/>
          <w:sz w:val="24"/>
          <w:szCs w:val="24"/>
        </w:rPr>
        <w:t>measured by</w:t>
      </w:r>
      <w:r w:rsidRPr="009B085B">
        <w:rPr>
          <w:rFonts w:ascii="Times New Roman" w:eastAsia="宋体" w:hAnsi="Times New Roman" w:cs="Times New Roman"/>
          <w:kern w:val="0"/>
          <w:sz w:val="24"/>
          <w:szCs w:val="24"/>
        </w:rPr>
        <w:t xml:space="preserve"> air dry</w:t>
      </w:r>
      <w:r w:rsidRPr="009B085B">
        <w:rPr>
          <w:rFonts w:ascii="Times New Roman" w:eastAsia="宋体" w:hAnsi="Times New Roman" w:cs="Times New Roman" w:hint="eastAsia"/>
          <w:kern w:val="0"/>
          <w:sz w:val="24"/>
          <w:szCs w:val="24"/>
        </w:rPr>
        <w:t xml:space="preserve"> weights at delivery</w:t>
      </w:r>
      <w:r w:rsidRPr="009B085B">
        <w:rPr>
          <w:rFonts w:ascii="Times New Roman" w:eastAsia="宋体" w:hAnsi="Times New Roman" w:cs="Times New Roman"/>
          <w:kern w:val="0"/>
          <w:sz w:val="24"/>
          <w:szCs w:val="24"/>
        </w:rPr>
        <w:t>. Difference between standard warrant weight and actual delivery weight shall not exceed plus or minus five percent (±5%). Pound difference shall not exceed plus or minus one percent (±1%).</w:t>
      </w:r>
    </w:p>
    <w:p w:rsidR="005F669B" w:rsidRPr="009B085B" w:rsidRDefault="005F669B" w:rsidP="00705B2E">
      <w:pPr>
        <w:tabs>
          <w:tab w:val="left" w:pos="1204"/>
        </w:tabs>
        <w:adjustRightInd w:val="0"/>
        <w:snapToGrid w:val="0"/>
        <w:spacing w:afterLines="100" w:line="276" w:lineRule="auto"/>
        <w:jc w:val="left"/>
        <w:rPr>
          <w:rFonts w:ascii="Times New Roman" w:eastAsia="宋体" w:hAnsi="Times New Roman" w:cs="Times New Roman"/>
          <w:kern w:val="0"/>
          <w:sz w:val="24"/>
          <w:szCs w:val="24"/>
        </w:rPr>
      </w:pPr>
      <w:r w:rsidRPr="009B085B">
        <w:rPr>
          <w:rFonts w:ascii="Times New Roman" w:eastAsia="宋体" w:hAnsi="Times New Roman" w:cs="Times New Roman"/>
          <w:b/>
          <w:bCs/>
          <w:sz w:val="24"/>
          <w:szCs w:val="24"/>
        </w:rPr>
        <w:t>Art</w:t>
      </w:r>
      <w:r w:rsidRPr="009B085B">
        <w:rPr>
          <w:rFonts w:ascii="Times New Roman" w:eastAsia="宋体" w:hAnsi="Times New Roman" w:cs="Times New Roman"/>
          <w:b/>
          <w:sz w:val="24"/>
          <w:szCs w:val="24"/>
        </w:rPr>
        <w:t>icle 1</w:t>
      </w:r>
      <w:r w:rsidRPr="009B085B">
        <w:rPr>
          <w:rFonts w:ascii="Times New Roman" w:eastAsia="宋体" w:hAnsi="Times New Roman" w:cs="Times New Roman" w:hint="eastAsia"/>
          <w:b/>
          <w:sz w:val="24"/>
          <w:szCs w:val="24"/>
        </w:rPr>
        <w:t>9</w:t>
      </w:r>
      <w:r w:rsidRPr="009B085B">
        <w:rPr>
          <w:rFonts w:ascii="Times New Roman" w:eastAsia="宋体" w:hAnsi="Times New Roman" w:cs="Times New Roman"/>
          <w:sz w:val="24"/>
          <w:szCs w:val="24"/>
        </w:rPr>
        <w:tab/>
      </w:r>
      <w:r w:rsidRPr="009B085B">
        <w:rPr>
          <w:rFonts w:ascii="Times New Roman" w:eastAsia="宋体" w:hAnsi="Times New Roman" w:cs="Times New Roman" w:hint="eastAsia"/>
          <w:kern w:val="0"/>
          <w:sz w:val="24"/>
          <w:szCs w:val="24"/>
        </w:rPr>
        <w:t>D</w:t>
      </w:r>
      <w:r w:rsidRPr="009B085B">
        <w:rPr>
          <w:rFonts w:ascii="Times New Roman" w:eastAsia="宋体" w:hAnsi="Times New Roman" w:cs="Times New Roman"/>
          <w:kern w:val="0"/>
          <w:sz w:val="24"/>
          <w:szCs w:val="24"/>
        </w:rPr>
        <w:t>elivery unit for a BSKP futures contract is twenty (20) air dry metric tons</w:t>
      </w:r>
      <w:r w:rsidRPr="009B085B">
        <w:rPr>
          <w:rFonts w:ascii="Times New Roman" w:eastAsia="宋体" w:hAnsi="Times New Roman" w:cs="Times New Roman" w:hint="eastAsia"/>
          <w:kern w:val="0"/>
          <w:sz w:val="24"/>
          <w:szCs w:val="24"/>
        </w:rPr>
        <w:t xml:space="preserve"> per </w:t>
      </w:r>
      <w:r w:rsidRPr="009B085B">
        <w:rPr>
          <w:rFonts w:ascii="Times New Roman" w:eastAsia="宋体" w:hAnsi="Times New Roman" w:cs="Times New Roman"/>
          <w:kern w:val="0"/>
          <w:sz w:val="24"/>
          <w:szCs w:val="24"/>
        </w:rPr>
        <w:t>standard warrant.</w:t>
      </w:r>
    </w:p>
    <w:p w:rsidR="005F669B" w:rsidRPr="009B085B" w:rsidRDefault="005F669B" w:rsidP="00705B2E">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20</w:t>
      </w:r>
      <w:r w:rsidRPr="009B085B">
        <w:rPr>
          <w:rFonts w:ascii="Times New Roman" w:eastAsia="宋体" w:hAnsi="Times New Roman" w:cs="Times New Roman"/>
          <w:b/>
          <w:bCs/>
          <w:sz w:val="24"/>
          <w:szCs w:val="24"/>
        </w:rPr>
        <w:tab/>
      </w:r>
      <w:r w:rsidRPr="009B085B">
        <w:rPr>
          <w:rFonts w:ascii="Times New Roman" w:eastAsia="宋体" w:hAnsi="Times New Roman" w:cs="Times New Roman" w:hint="eastAsia"/>
          <w:sz w:val="24"/>
          <w:szCs w:val="24"/>
        </w:rPr>
        <w:t>D</w:t>
      </w:r>
      <w:r w:rsidRPr="009B085B">
        <w:rPr>
          <w:rFonts w:ascii="Times New Roman" w:eastAsia="宋体" w:hAnsi="Times New Roman" w:cs="Times New Roman"/>
          <w:sz w:val="24"/>
          <w:szCs w:val="24"/>
        </w:rPr>
        <w:t xml:space="preserve">elivery period </w:t>
      </w:r>
      <w:r w:rsidRPr="009B085B">
        <w:rPr>
          <w:rFonts w:ascii="Times New Roman" w:eastAsia="宋体" w:hAnsi="Times New Roman" w:cs="Times New Roman" w:hint="eastAsia"/>
          <w:sz w:val="24"/>
          <w:szCs w:val="24"/>
        </w:rPr>
        <w:t xml:space="preserve">of </w:t>
      </w:r>
      <w:r w:rsidRPr="009B085B">
        <w:rPr>
          <w:rFonts w:ascii="Times New Roman" w:eastAsia="宋体" w:hAnsi="Times New Roman" w:cs="Times New Roman"/>
          <w:kern w:val="0"/>
          <w:sz w:val="24"/>
          <w:szCs w:val="24"/>
        </w:rPr>
        <w:t>a BSKP futures</w:t>
      </w:r>
      <w:r w:rsidRPr="009B085B">
        <w:rPr>
          <w:rFonts w:ascii="Times New Roman" w:eastAsia="宋体" w:hAnsi="Times New Roman" w:cs="Times New Roman" w:hint="eastAsia"/>
          <w:sz w:val="24"/>
          <w:szCs w:val="24"/>
        </w:rPr>
        <w:t xml:space="preserve"> contract is</w:t>
      </w:r>
      <w:r w:rsidRPr="009B085B">
        <w:rPr>
          <w:rFonts w:ascii="Times New Roman" w:eastAsia="宋体" w:hAnsi="Times New Roman" w:cs="Times New Roman"/>
          <w:sz w:val="24"/>
          <w:szCs w:val="24"/>
        </w:rPr>
        <w:t xml:space="preserve"> the two (2) consecutive business days immediately following the last trading day of the contract.</w:t>
      </w:r>
    </w:p>
    <w:p w:rsidR="005F669B" w:rsidRPr="009B085B" w:rsidRDefault="005F669B" w:rsidP="00705B2E">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sz w:val="24"/>
          <w:szCs w:val="24"/>
        </w:rPr>
        <w:t>Article 21</w:t>
      </w:r>
      <w:r w:rsidRPr="009B085B">
        <w:rPr>
          <w:rFonts w:ascii="Times New Roman" w:eastAsia="宋体" w:hAnsi="Times New Roman" w:cs="Times New Roman"/>
          <w:sz w:val="24"/>
          <w:szCs w:val="24"/>
        </w:rPr>
        <w:t xml:space="preserve"> The benchmark price for delivery settlement of a BSKP futures contract is the arithmetic average price of the settlement prices of that contract over the last five (5) trading days on which it was traded.</w:t>
      </w:r>
    </w:p>
    <w:p w:rsidR="005F669B" w:rsidRPr="009B085B" w:rsidRDefault="005F669B" w:rsidP="00705B2E">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22</w:t>
      </w:r>
      <w:r w:rsidRPr="009B085B">
        <w:rPr>
          <w:rFonts w:ascii="Times New Roman" w:eastAsia="宋体" w:hAnsi="Times New Roman" w:cs="Times New Roman"/>
          <w:b/>
          <w:bCs/>
          <w:sz w:val="24"/>
          <w:szCs w:val="24"/>
        </w:rPr>
        <w:tab/>
      </w:r>
      <w:r w:rsidRPr="009B085B">
        <w:rPr>
          <w:rFonts w:ascii="Times New Roman" w:eastAsia="宋体" w:hAnsi="Times New Roman" w:cs="Times New Roman"/>
          <w:sz w:val="24"/>
          <w:szCs w:val="24"/>
        </w:rPr>
        <w:t>Delivery venue: the delivery warehouse</w:t>
      </w:r>
      <w:r w:rsidRPr="009B085B">
        <w:rPr>
          <w:rFonts w:ascii="Times New Roman" w:eastAsia="宋体" w:hAnsi="Times New Roman" w:cs="Times New Roman" w:hint="eastAsia"/>
          <w:sz w:val="24"/>
          <w:szCs w:val="24"/>
        </w:rPr>
        <w:t>s and delivery factories</w:t>
      </w:r>
      <w:r w:rsidRPr="009B085B">
        <w:rPr>
          <w:rFonts w:ascii="Times New Roman" w:eastAsia="宋体" w:hAnsi="Times New Roman" w:cs="Times New Roman"/>
          <w:sz w:val="24"/>
          <w:szCs w:val="24"/>
        </w:rPr>
        <w:t xml:space="preserve"> </w:t>
      </w:r>
      <w:r w:rsidRPr="009B085B">
        <w:rPr>
          <w:rFonts w:ascii="Times New Roman" w:eastAsia="宋体" w:hAnsi="Times New Roman" w:cs="Times New Roman" w:hint="eastAsia"/>
          <w:sz w:val="24"/>
          <w:szCs w:val="24"/>
        </w:rPr>
        <w:t xml:space="preserve">of </w:t>
      </w:r>
      <w:r w:rsidRPr="009B085B">
        <w:rPr>
          <w:rFonts w:ascii="Times New Roman" w:eastAsia="宋体" w:hAnsi="Times New Roman" w:cs="Times New Roman"/>
          <w:sz w:val="24"/>
          <w:szCs w:val="24"/>
        </w:rPr>
        <w:t>the Exchange</w:t>
      </w:r>
      <w:r w:rsidRPr="009B085B">
        <w:rPr>
          <w:rFonts w:ascii="Times New Roman" w:eastAsia="宋体" w:hAnsi="Times New Roman" w:cs="Times New Roman" w:hint="eastAsia"/>
          <w:sz w:val="24"/>
          <w:szCs w:val="24"/>
        </w:rPr>
        <w:t>, to be separately announced by the Exchange</w:t>
      </w:r>
      <w:r w:rsidRPr="009B085B">
        <w:rPr>
          <w:rFonts w:ascii="Times New Roman" w:eastAsia="宋体" w:hAnsi="Times New Roman" w:cs="Times New Roman"/>
          <w:sz w:val="24"/>
          <w:szCs w:val="24"/>
        </w:rPr>
        <w:t>.</w:t>
      </w:r>
    </w:p>
    <w:p w:rsidR="005F669B" w:rsidRPr="009B085B" w:rsidRDefault="005F669B" w:rsidP="00705B2E">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23</w:t>
      </w:r>
      <w:r w:rsidRPr="009B085B">
        <w:rPr>
          <w:rFonts w:ascii="Times New Roman" w:eastAsia="宋体" w:hAnsi="Times New Roman" w:cs="Times New Roman"/>
          <w:b/>
          <w:bCs/>
          <w:sz w:val="24"/>
          <w:szCs w:val="24"/>
        </w:rPr>
        <w:tab/>
      </w:r>
      <w:r w:rsidRPr="009B085B">
        <w:rPr>
          <w:rFonts w:ascii="Times New Roman" w:eastAsia="宋体" w:hAnsi="Times New Roman" w:cs="Times New Roman"/>
          <w:sz w:val="24"/>
          <w:szCs w:val="24"/>
        </w:rPr>
        <w:t xml:space="preserve">If standard warrants are used for an EFP and the EFP is settled via the Exchange, </w:t>
      </w:r>
      <w:r w:rsidRPr="009B085B">
        <w:rPr>
          <w:rFonts w:ascii="Times New Roman" w:eastAsia="宋体" w:hAnsi="Times New Roman" w:cs="Times New Roman" w:hint="eastAsia"/>
          <w:sz w:val="24"/>
          <w:szCs w:val="24"/>
        </w:rPr>
        <w:t>and</w:t>
      </w:r>
      <w:r w:rsidRPr="009B085B">
        <w:rPr>
          <w:rFonts w:ascii="Times New Roman" w:eastAsia="宋体" w:hAnsi="Times New Roman" w:cs="Times New Roman"/>
          <w:sz w:val="24"/>
          <w:szCs w:val="24"/>
        </w:rPr>
        <w:t xml:space="preserve"> a dispute over the quality of the </w:t>
      </w:r>
      <w:r w:rsidRPr="009B085B">
        <w:rPr>
          <w:rFonts w:ascii="Times New Roman" w:eastAsia="宋体" w:hAnsi="Times New Roman" w:cs="Times New Roman" w:hint="eastAsia"/>
          <w:sz w:val="24"/>
          <w:szCs w:val="24"/>
        </w:rPr>
        <w:t>d</w:t>
      </w:r>
      <w:r w:rsidRPr="009B085B">
        <w:rPr>
          <w:rFonts w:ascii="Times New Roman" w:eastAsia="宋体" w:hAnsi="Times New Roman" w:cs="Times New Roman"/>
          <w:sz w:val="24"/>
          <w:szCs w:val="24"/>
        </w:rPr>
        <w:t xml:space="preserve">eliverable commodities arises, the </w:t>
      </w:r>
      <w:r w:rsidRPr="009B085B">
        <w:rPr>
          <w:rFonts w:ascii="Times New Roman" w:eastAsia="宋体" w:hAnsi="Times New Roman" w:cs="Times New Roman"/>
          <w:sz w:val="24"/>
          <w:szCs w:val="24"/>
        </w:rPr>
        <w:lastRenderedPageBreak/>
        <w:t>buyer shall submit a request for dispute resolution within twenty-five (25) days after the payment and the exchange of standard warrants, together with the quality assay report issued by a Designated Inspection Agency.</w:t>
      </w:r>
    </w:p>
    <w:p w:rsidR="005F669B" w:rsidRPr="009B085B" w:rsidRDefault="005F669B" w:rsidP="00705B2E">
      <w:pPr>
        <w:tabs>
          <w:tab w:val="left" w:pos="1204"/>
        </w:tabs>
        <w:adjustRightInd w:val="0"/>
        <w:snapToGrid w:val="0"/>
        <w:spacing w:afterLines="100" w:line="276" w:lineRule="auto"/>
        <w:jc w:val="center"/>
        <w:rPr>
          <w:rFonts w:ascii="Times New Roman" w:eastAsia="宋体" w:hAnsi="Times New Roman" w:cs="Times New Roman"/>
          <w:b/>
          <w:bCs/>
          <w:kern w:val="0"/>
          <w:sz w:val="24"/>
          <w:szCs w:val="24"/>
        </w:rPr>
      </w:pPr>
      <w:r w:rsidRPr="009B085B">
        <w:rPr>
          <w:rFonts w:ascii="Times New Roman" w:eastAsia="宋体" w:hAnsi="Times New Roman" w:cs="Times New Roman" w:hint="eastAsia"/>
          <w:b/>
          <w:sz w:val="24"/>
          <w:szCs w:val="24"/>
        </w:rPr>
        <w:t>SECTION 2</w:t>
      </w:r>
      <w:r w:rsidRPr="009B085B">
        <w:rPr>
          <w:rFonts w:ascii="Times New Roman" w:eastAsia="宋体" w:hAnsi="Times New Roman" w:cs="Times New Roman"/>
          <w:b/>
          <w:sz w:val="24"/>
          <w:szCs w:val="24"/>
        </w:rPr>
        <w:tab/>
      </w:r>
      <w:r w:rsidRPr="009B085B">
        <w:rPr>
          <w:rFonts w:ascii="Times New Roman" w:eastAsia="宋体" w:hAnsi="Times New Roman" w:cs="Times New Roman"/>
          <w:b/>
          <w:bCs/>
          <w:spacing w:val="-25"/>
          <w:kern w:val="0"/>
          <w:sz w:val="24"/>
          <w:szCs w:val="24"/>
        </w:rPr>
        <w:t>W</w:t>
      </w:r>
      <w:r w:rsidRPr="009B085B">
        <w:rPr>
          <w:rFonts w:ascii="Times New Roman" w:eastAsia="宋体" w:hAnsi="Times New Roman" w:cs="Times New Roman"/>
          <w:b/>
          <w:bCs/>
          <w:spacing w:val="-2"/>
          <w:kern w:val="0"/>
          <w:sz w:val="24"/>
          <w:szCs w:val="24"/>
        </w:rPr>
        <w:t>AR</w:t>
      </w:r>
      <w:r w:rsidRPr="009B085B">
        <w:rPr>
          <w:rFonts w:ascii="Times New Roman" w:eastAsia="宋体" w:hAnsi="Times New Roman" w:cs="Times New Roman"/>
          <w:b/>
          <w:bCs/>
          <w:spacing w:val="-1"/>
          <w:kern w:val="0"/>
          <w:sz w:val="24"/>
          <w:szCs w:val="24"/>
        </w:rPr>
        <w:t>E</w:t>
      </w:r>
      <w:r w:rsidRPr="009B085B">
        <w:rPr>
          <w:rFonts w:ascii="Times New Roman" w:eastAsia="宋体" w:hAnsi="Times New Roman" w:cs="Times New Roman"/>
          <w:b/>
          <w:bCs/>
          <w:kern w:val="0"/>
          <w:sz w:val="24"/>
          <w:szCs w:val="24"/>
        </w:rPr>
        <w:t>HO</w:t>
      </w:r>
      <w:r w:rsidRPr="009B085B">
        <w:rPr>
          <w:rFonts w:ascii="Times New Roman" w:eastAsia="宋体" w:hAnsi="Times New Roman" w:cs="Times New Roman"/>
          <w:b/>
          <w:bCs/>
          <w:spacing w:val="-2"/>
          <w:kern w:val="0"/>
          <w:sz w:val="24"/>
          <w:szCs w:val="24"/>
        </w:rPr>
        <w:t>U</w:t>
      </w:r>
      <w:r w:rsidRPr="009B085B">
        <w:rPr>
          <w:rFonts w:ascii="Times New Roman" w:eastAsia="宋体" w:hAnsi="Times New Roman" w:cs="Times New Roman"/>
          <w:b/>
          <w:bCs/>
          <w:kern w:val="0"/>
          <w:sz w:val="24"/>
          <w:szCs w:val="24"/>
        </w:rPr>
        <w:t>SE</w:t>
      </w:r>
      <w:r w:rsidRPr="009B085B">
        <w:rPr>
          <w:rFonts w:ascii="Times New Roman" w:eastAsia="宋体" w:hAnsi="Times New Roman" w:cs="Times New Roman"/>
          <w:b/>
          <w:bCs/>
          <w:spacing w:val="-2"/>
          <w:kern w:val="0"/>
          <w:sz w:val="24"/>
          <w:szCs w:val="24"/>
        </w:rPr>
        <w:t xml:space="preserve"> D</w:t>
      </w:r>
      <w:r w:rsidRPr="009B085B">
        <w:rPr>
          <w:rFonts w:ascii="Times New Roman" w:eastAsia="宋体" w:hAnsi="Times New Roman" w:cs="Times New Roman"/>
          <w:b/>
          <w:bCs/>
          <w:spacing w:val="-1"/>
          <w:kern w:val="0"/>
          <w:sz w:val="24"/>
          <w:szCs w:val="24"/>
        </w:rPr>
        <w:t>EL</w:t>
      </w:r>
      <w:r w:rsidRPr="009B085B">
        <w:rPr>
          <w:rFonts w:ascii="Times New Roman" w:eastAsia="宋体" w:hAnsi="Times New Roman" w:cs="Times New Roman"/>
          <w:b/>
          <w:bCs/>
          <w:kern w:val="0"/>
          <w:sz w:val="24"/>
          <w:szCs w:val="24"/>
        </w:rPr>
        <w:t>IV</w:t>
      </w:r>
      <w:r w:rsidRPr="009B085B">
        <w:rPr>
          <w:rFonts w:ascii="Times New Roman" w:eastAsia="宋体" w:hAnsi="Times New Roman" w:cs="Times New Roman"/>
          <w:b/>
          <w:bCs/>
          <w:spacing w:val="-4"/>
          <w:kern w:val="0"/>
          <w:sz w:val="24"/>
          <w:szCs w:val="24"/>
        </w:rPr>
        <w:t>E</w:t>
      </w:r>
      <w:r w:rsidRPr="009B085B">
        <w:rPr>
          <w:rFonts w:ascii="Times New Roman" w:eastAsia="宋体" w:hAnsi="Times New Roman" w:cs="Times New Roman"/>
          <w:b/>
          <w:bCs/>
          <w:spacing w:val="-9"/>
          <w:kern w:val="0"/>
          <w:sz w:val="24"/>
          <w:szCs w:val="24"/>
        </w:rPr>
        <w:t>R</w:t>
      </w:r>
      <w:r w:rsidRPr="009B085B">
        <w:rPr>
          <w:rFonts w:ascii="Times New Roman" w:eastAsia="宋体" w:hAnsi="Times New Roman" w:cs="Times New Roman"/>
          <w:b/>
          <w:bCs/>
          <w:kern w:val="0"/>
          <w:sz w:val="24"/>
          <w:szCs w:val="24"/>
        </w:rPr>
        <w:t>Y</w:t>
      </w:r>
    </w:p>
    <w:p w:rsidR="005F669B" w:rsidRPr="009B085B" w:rsidRDefault="005F669B" w:rsidP="00705B2E">
      <w:pPr>
        <w:tabs>
          <w:tab w:val="left" w:pos="1204"/>
        </w:tabs>
        <w:adjustRightInd w:val="0"/>
        <w:snapToGrid w:val="0"/>
        <w:spacing w:afterLines="100" w:line="276" w:lineRule="auto"/>
        <w:jc w:val="left"/>
        <w:rPr>
          <w:rFonts w:ascii="Times New Roman" w:eastAsia="宋体" w:hAnsi="Times New Roman" w:cs="Times New Roman"/>
          <w:kern w:val="0"/>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24</w:t>
      </w:r>
      <w:r w:rsidRPr="009B085B">
        <w:rPr>
          <w:rFonts w:ascii="Times New Roman" w:eastAsia="宋体" w:hAnsi="Times New Roman" w:cs="Times New Roman"/>
          <w:b/>
          <w:bCs/>
          <w:sz w:val="24"/>
          <w:szCs w:val="24"/>
        </w:rPr>
        <w:tab/>
      </w:r>
      <w:r w:rsidRPr="009B085B">
        <w:rPr>
          <w:rFonts w:ascii="Times New Roman" w:eastAsia="宋体" w:hAnsi="Times New Roman" w:cs="Times New Roman"/>
          <w:kern w:val="0"/>
          <w:sz w:val="24"/>
          <w:szCs w:val="24"/>
        </w:rPr>
        <w:t>The BSKP arriving at a delivery warehouse shall have complete and clean packaging. The delivery warehouse shall check the whole shipment at acceptance. Any commodity that is not fit for purpose due to nuisance such as obvious moisture, mildew, contamination, or severe damage shall be rejected and not enter the delivery process.</w:t>
      </w:r>
    </w:p>
    <w:p w:rsidR="005F669B" w:rsidRPr="009B085B" w:rsidRDefault="005F669B" w:rsidP="00705B2E">
      <w:pPr>
        <w:tabs>
          <w:tab w:val="left" w:pos="709"/>
        </w:tabs>
        <w:adjustRightInd w:val="0"/>
        <w:snapToGrid w:val="0"/>
        <w:spacing w:afterLines="100" w:line="276" w:lineRule="auto"/>
        <w:jc w:val="left"/>
        <w:rPr>
          <w:rFonts w:ascii="Times New Roman" w:eastAsia="等线" w:hAnsi="Times New Roman" w:cs="Times New Roman"/>
          <w:sz w:val="24"/>
          <w:szCs w:val="24"/>
        </w:rPr>
      </w:pPr>
      <w:r w:rsidRPr="009B085B">
        <w:rPr>
          <w:rFonts w:ascii="Times New Roman" w:eastAsia="宋体" w:hAnsi="Times New Roman" w:cs="Times New Roman"/>
          <w:sz w:val="24"/>
          <w:szCs w:val="24"/>
        </w:rPr>
        <w:t>If the commodities arrive at the delivery warehouse with broken iron packaging wires or loose packs, the commodities shall be repackaged and securely tightened with specified iron wires before they are delivered. Any costs incurred in the reassembly shall be borne by the owner.</w:t>
      </w:r>
    </w:p>
    <w:p w:rsidR="005F669B" w:rsidRPr="009B085B" w:rsidRDefault="005F669B" w:rsidP="00705B2E">
      <w:pPr>
        <w:tabs>
          <w:tab w:val="left" w:pos="1204"/>
        </w:tabs>
        <w:adjustRightInd w:val="0"/>
        <w:snapToGrid w:val="0"/>
        <w:spacing w:afterLines="100" w:line="276" w:lineRule="auto"/>
        <w:jc w:val="left"/>
        <w:rPr>
          <w:rFonts w:ascii="Times New Roman" w:eastAsia="宋体" w:hAnsi="Times New Roman" w:cs="Times New Roman"/>
          <w:kern w:val="0"/>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25</w:t>
      </w:r>
      <w:r w:rsidRPr="009B085B">
        <w:rPr>
          <w:rFonts w:ascii="Times New Roman" w:eastAsia="宋体" w:hAnsi="Times New Roman" w:cs="Times New Roman"/>
          <w:b/>
          <w:bCs/>
          <w:sz w:val="24"/>
          <w:szCs w:val="24"/>
        </w:rPr>
        <w:tab/>
      </w:r>
      <w:r w:rsidRPr="009B085B">
        <w:rPr>
          <w:rFonts w:ascii="Times New Roman" w:eastAsia="宋体" w:hAnsi="Times New Roman" w:cs="Times New Roman"/>
          <w:kern w:val="0"/>
          <w:sz w:val="24"/>
          <w:szCs w:val="24"/>
        </w:rPr>
        <w:t>Deliverable BSKP underlying each standard warrant shall be stacked in storage areas which hold five</w:t>
      </w:r>
      <w:r w:rsidRPr="009B085B">
        <w:rPr>
          <w:rFonts w:ascii="Times New Roman" w:eastAsia="宋体" w:hAnsi="Times New Roman" w:cs="Times New Roman" w:hint="eastAsia"/>
          <w:kern w:val="0"/>
          <w:sz w:val="24"/>
          <w:szCs w:val="24"/>
        </w:rPr>
        <w:t xml:space="preserve"> </w:t>
      </w:r>
      <w:r w:rsidRPr="009B085B">
        <w:rPr>
          <w:rFonts w:ascii="Times New Roman" w:eastAsia="宋体" w:hAnsi="Times New Roman" w:cs="Times New Roman"/>
          <w:kern w:val="0"/>
          <w:sz w:val="24"/>
          <w:szCs w:val="24"/>
        </w:rPr>
        <w:t>hundred (500) metric tons each.</w:t>
      </w:r>
    </w:p>
    <w:p w:rsidR="005F669B" w:rsidRPr="009B085B" w:rsidRDefault="005F669B" w:rsidP="00705B2E">
      <w:pPr>
        <w:tabs>
          <w:tab w:val="left" w:pos="1276"/>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26</w:t>
      </w:r>
      <w:r w:rsidRPr="009B085B">
        <w:rPr>
          <w:rFonts w:ascii="Times New Roman" w:eastAsia="宋体" w:hAnsi="Times New Roman" w:cs="Times New Roman"/>
          <w:sz w:val="24"/>
          <w:szCs w:val="24"/>
        </w:rPr>
        <w:tab/>
        <w:t>Load-in and load-out inspection</w:t>
      </w:r>
    </w:p>
    <w:p w:rsidR="005F669B" w:rsidRPr="009B085B" w:rsidRDefault="005F669B" w:rsidP="00705B2E">
      <w:pPr>
        <w:tabs>
          <w:tab w:val="left" w:pos="709"/>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(i)</w:t>
      </w:r>
      <w:r w:rsidRPr="009B085B">
        <w:rPr>
          <w:rFonts w:ascii="Times New Roman" w:eastAsia="宋体" w:hAnsi="Times New Roman" w:cs="Times New Roman"/>
          <w:sz w:val="24"/>
          <w:szCs w:val="24"/>
        </w:rPr>
        <w:tab/>
        <w:t>BSKP arriving at a delivery warehouse shall be inspected by a Designated Inspection Agency in terms of quality and weight. The quality shall be that shown on the quality assay report issued by the Designated Inspection Agency; and a standard warrant may only be issued if the report indicates that the commodity meets the quality specifications prescribed by the Exchange. The weight shall be that shown on the weight inspection report issued by the Designated Inspection Agency. The owner shall ensure that the commodity loaded in meet</w:t>
      </w:r>
      <w:r w:rsidRPr="009B085B">
        <w:rPr>
          <w:rFonts w:ascii="Times New Roman" w:eastAsia="宋体" w:hAnsi="Times New Roman" w:cs="Times New Roman" w:hint="eastAsia"/>
          <w:sz w:val="24"/>
          <w:szCs w:val="24"/>
        </w:rPr>
        <w:t>s</w:t>
      </w:r>
      <w:r w:rsidRPr="009B085B">
        <w:rPr>
          <w:rFonts w:ascii="Times New Roman" w:eastAsia="宋体" w:hAnsi="Times New Roman" w:cs="Times New Roman"/>
          <w:sz w:val="24"/>
          <w:szCs w:val="24"/>
        </w:rPr>
        <w:t xml:space="preserve"> the quality specifications prescribed by the Exchange.</w:t>
      </w:r>
    </w:p>
    <w:p w:rsidR="005F669B" w:rsidRPr="009B085B" w:rsidRDefault="005F669B" w:rsidP="00705B2E">
      <w:pPr>
        <w:tabs>
          <w:tab w:val="left" w:pos="709"/>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(ii)</w:t>
      </w:r>
      <w:r w:rsidRPr="009B085B">
        <w:rPr>
          <w:rFonts w:ascii="Times New Roman" w:eastAsia="宋体" w:hAnsi="Times New Roman" w:cs="Times New Roman"/>
          <w:sz w:val="24"/>
          <w:szCs w:val="24"/>
        </w:rPr>
        <w:tab/>
        <w:t>The commodities shall be inspected using a sample test. Samples shall be taken only on the premise of the delivery warehouse and shall not be taken at stations or docks during the process of transportation to the warehouse. The commodity covered by each bill of lading shall form one inspection lot. Each inspection lot shall consist of BSKP of the same certified brand and packaging specifications.</w:t>
      </w:r>
    </w:p>
    <w:p w:rsidR="005F669B" w:rsidRPr="009B085B" w:rsidRDefault="005F669B" w:rsidP="00705B2E">
      <w:pPr>
        <w:tabs>
          <w:tab w:val="left" w:pos="1276"/>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27</w:t>
      </w:r>
      <w:r w:rsidRPr="009B085B">
        <w:rPr>
          <w:rFonts w:ascii="Times New Roman" w:eastAsia="宋体" w:hAnsi="Times New Roman" w:cs="Times New Roman"/>
          <w:sz w:val="24"/>
          <w:szCs w:val="24"/>
        </w:rPr>
        <w:tab/>
        <w:t>Validity period of standard warrant</w:t>
      </w:r>
    </w:p>
    <w:p w:rsidR="005F669B" w:rsidRPr="009B085B" w:rsidRDefault="005F669B" w:rsidP="00705B2E">
      <w:pPr>
        <w:tabs>
          <w:tab w:val="left" w:pos="709"/>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(i)</w:t>
      </w:r>
      <w:r w:rsidRPr="009B085B">
        <w:rPr>
          <w:rFonts w:ascii="Times New Roman" w:eastAsia="宋体" w:hAnsi="Times New Roman" w:cs="Times New Roman"/>
          <w:sz w:val="24"/>
          <w:szCs w:val="24"/>
        </w:rPr>
        <w:tab/>
        <w:t>Domestic BSKP may be delivered up to the last delivery month of the second year after the year of its production. Beyond that, the BSKP shall be unwarranted and converted to physicals.</w:t>
      </w:r>
    </w:p>
    <w:p w:rsidR="005F669B" w:rsidRPr="009B085B" w:rsidRDefault="005F669B" w:rsidP="00705B2E">
      <w:pPr>
        <w:tabs>
          <w:tab w:val="left" w:pos="709"/>
        </w:tabs>
        <w:adjustRightInd w:val="0"/>
        <w:snapToGrid w:val="0"/>
        <w:spacing w:afterLines="100" w:line="276" w:lineRule="auto"/>
        <w:jc w:val="left"/>
        <w:rPr>
          <w:rFonts w:ascii="Times New Roman" w:eastAsia="宋体" w:hAnsi="Times New Roman" w:cs="Times New Roman"/>
          <w:kern w:val="0"/>
          <w:sz w:val="24"/>
          <w:szCs w:val="24"/>
        </w:rPr>
      </w:pPr>
      <w:r w:rsidRPr="009B085B">
        <w:rPr>
          <w:rFonts w:ascii="Times New Roman" w:eastAsia="宋体" w:hAnsi="Times New Roman" w:cs="Times New Roman"/>
          <w:kern w:val="0"/>
          <w:sz w:val="24"/>
          <w:szCs w:val="24"/>
        </w:rPr>
        <w:t>(ii)</w:t>
      </w:r>
      <w:r w:rsidRPr="009B085B">
        <w:rPr>
          <w:rFonts w:ascii="Times New Roman" w:eastAsia="宋体" w:hAnsi="Times New Roman" w:cs="Times New Roman"/>
          <w:kern w:val="0"/>
          <w:sz w:val="24"/>
          <w:szCs w:val="24"/>
        </w:rPr>
        <w:tab/>
        <w:t xml:space="preserve">Imported BSKP intended for physical delivery shall be loaded into a delivery </w:t>
      </w:r>
      <w:r w:rsidRPr="009B085B">
        <w:rPr>
          <w:rFonts w:ascii="Times New Roman" w:eastAsia="宋体" w:hAnsi="Times New Roman" w:cs="Times New Roman"/>
          <w:kern w:val="0"/>
          <w:sz w:val="24"/>
          <w:szCs w:val="24"/>
        </w:rPr>
        <w:lastRenderedPageBreak/>
        <w:t>warehouse within six (6) months from the date it arrives at the port, and may be delivered up to the last delivery month of the second year after such date. Beyond that, the BSKP shall be unwarranted and converted to physicals.</w:t>
      </w:r>
    </w:p>
    <w:p w:rsidR="005F669B" w:rsidRPr="009B085B" w:rsidRDefault="005F669B" w:rsidP="00705B2E">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28</w:t>
      </w:r>
      <w:r w:rsidRPr="009B085B">
        <w:rPr>
          <w:rFonts w:ascii="Times New Roman" w:eastAsia="宋体" w:hAnsi="Times New Roman" w:cs="Times New Roman"/>
          <w:sz w:val="24"/>
          <w:szCs w:val="24"/>
        </w:rPr>
        <w:tab/>
      </w:r>
      <w:r w:rsidRPr="009B085B">
        <w:rPr>
          <w:rFonts w:ascii="Times New Roman" w:eastAsia="宋体" w:hAnsi="Times New Roman" w:cs="Times New Roman"/>
          <w:kern w:val="0"/>
          <w:sz w:val="24"/>
          <w:szCs w:val="24"/>
        </w:rPr>
        <w:t>After the physical delivery is completed, if the buyer has any dispute over the quality or quantity of the commodity</w:t>
      </w:r>
      <w:r w:rsidRPr="009B085B">
        <w:rPr>
          <w:rFonts w:ascii="Times New Roman" w:eastAsia="宋体" w:hAnsi="Times New Roman" w:cs="Times New Roman" w:hint="eastAsia"/>
          <w:kern w:val="0"/>
          <w:sz w:val="24"/>
          <w:szCs w:val="24"/>
        </w:rPr>
        <w:t xml:space="preserve"> </w:t>
      </w:r>
      <w:r w:rsidRPr="009B085B">
        <w:rPr>
          <w:rFonts w:ascii="Times New Roman" w:eastAsia="宋体" w:hAnsi="Times New Roman" w:cs="Times New Roman"/>
          <w:kern w:val="0"/>
          <w:sz w:val="24"/>
          <w:szCs w:val="24"/>
        </w:rPr>
        <w:t xml:space="preserve">(any BSKP in dispute shall remain in the delivery warehouse), the buyer shall submit a written request to the Exchange for dispute resolution before the 15th day (including that day) of the month following the delivery month (in case that day falls on a public holiday, the date shall be extended to the first business day after the holiday), together with the quality assay report issued by a Designated Inspection Agency. If no submission is received within the prescribed time, the </w:t>
      </w:r>
      <w:r w:rsidRPr="009B085B">
        <w:rPr>
          <w:rFonts w:ascii="Times New Roman" w:eastAsia="宋体" w:hAnsi="Times New Roman" w:cs="Times New Roman" w:hint="eastAsia"/>
          <w:kern w:val="0"/>
          <w:sz w:val="24"/>
          <w:szCs w:val="24"/>
        </w:rPr>
        <w:t xml:space="preserve">buyer </w:t>
      </w:r>
      <w:r w:rsidRPr="009B085B">
        <w:rPr>
          <w:rFonts w:ascii="Times New Roman" w:eastAsia="宋体" w:hAnsi="Times New Roman" w:cs="Times New Roman"/>
          <w:kern w:val="0"/>
          <w:sz w:val="24"/>
          <w:szCs w:val="24"/>
        </w:rPr>
        <w:t>shall be deemed to have no disputes over</w:t>
      </w:r>
      <w:r w:rsidRPr="009B085B">
        <w:rPr>
          <w:rFonts w:ascii="Times New Roman" w:eastAsia="宋体" w:hAnsi="Times New Roman" w:cs="Times New Roman" w:hint="eastAsia"/>
          <w:kern w:val="0"/>
          <w:sz w:val="24"/>
          <w:szCs w:val="24"/>
        </w:rPr>
        <w:t xml:space="preserve"> the</w:t>
      </w:r>
      <w:r w:rsidRPr="009B085B">
        <w:rPr>
          <w:rFonts w:ascii="Times New Roman" w:eastAsia="宋体" w:hAnsi="Times New Roman" w:cs="Times New Roman"/>
          <w:kern w:val="0"/>
          <w:sz w:val="24"/>
          <w:szCs w:val="24"/>
        </w:rPr>
        <w:t xml:space="preserve"> commodity, and the Exchange will no longer accept</w:t>
      </w:r>
      <w:r w:rsidRPr="009B085B">
        <w:rPr>
          <w:rFonts w:ascii="Times New Roman" w:eastAsia="宋体" w:hAnsi="Times New Roman" w:cs="Times New Roman" w:hint="eastAsia"/>
          <w:kern w:val="0"/>
          <w:sz w:val="24"/>
          <w:szCs w:val="24"/>
        </w:rPr>
        <w:t xml:space="preserve"> its relevant</w:t>
      </w:r>
      <w:r w:rsidRPr="009B085B">
        <w:rPr>
          <w:rFonts w:ascii="Times New Roman" w:eastAsia="宋体" w:hAnsi="Times New Roman" w:cs="Times New Roman"/>
          <w:kern w:val="0"/>
          <w:sz w:val="24"/>
          <w:szCs w:val="24"/>
        </w:rPr>
        <w:t xml:space="preserve"> </w:t>
      </w:r>
      <w:r w:rsidRPr="009B085B">
        <w:rPr>
          <w:rFonts w:ascii="Times New Roman" w:eastAsia="宋体" w:hAnsi="Times New Roman" w:cs="Times New Roman" w:hint="eastAsia"/>
          <w:kern w:val="0"/>
          <w:sz w:val="24"/>
          <w:szCs w:val="24"/>
        </w:rPr>
        <w:t xml:space="preserve">request </w:t>
      </w:r>
      <w:r w:rsidRPr="009B085B">
        <w:rPr>
          <w:rFonts w:ascii="Times New Roman" w:eastAsia="宋体" w:hAnsi="Times New Roman" w:cs="Times New Roman"/>
          <w:kern w:val="0"/>
          <w:sz w:val="24"/>
          <w:szCs w:val="24"/>
        </w:rPr>
        <w:t>for dispute resolution.</w:t>
      </w:r>
    </w:p>
    <w:p w:rsidR="005F669B" w:rsidRPr="009B085B" w:rsidRDefault="005F669B" w:rsidP="00705B2E">
      <w:pPr>
        <w:tabs>
          <w:tab w:val="left" w:pos="1204"/>
        </w:tabs>
        <w:adjustRightInd w:val="0"/>
        <w:snapToGrid w:val="0"/>
        <w:spacing w:afterLines="100" w:line="276" w:lineRule="auto"/>
        <w:jc w:val="center"/>
        <w:rPr>
          <w:rFonts w:ascii="Times New Roman" w:eastAsia="宋体" w:hAnsi="Times New Roman" w:cs="Times New Roman"/>
          <w:b/>
          <w:bCs/>
          <w:kern w:val="0"/>
          <w:sz w:val="24"/>
          <w:szCs w:val="24"/>
        </w:rPr>
      </w:pPr>
      <w:r w:rsidRPr="009B085B">
        <w:rPr>
          <w:rFonts w:ascii="Times New Roman" w:eastAsia="宋体" w:hAnsi="Times New Roman" w:cs="Times New Roman" w:hint="eastAsia"/>
          <w:b/>
          <w:sz w:val="24"/>
          <w:szCs w:val="24"/>
        </w:rPr>
        <w:t>SECTION 3</w:t>
      </w:r>
      <w:r w:rsidRPr="009B085B">
        <w:rPr>
          <w:rFonts w:ascii="Times New Roman" w:eastAsia="宋体" w:hAnsi="Times New Roman" w:cs="Times New Roman"/>
          <w:b/>
          <w:sz w:val="24"/>
          <w:szCs w:val="24"/>
        </w:rPr>
        <w:tab/>
      </w:r>
      <w:r w:rsidRPr="009B085B">
        <w:rPr>
          <w:rFonts w:ascii="Times New Roman" w:eastAsia="宋体" w:hAnsi="Times New Roman" w:cs="Times New Roman" w:hint="eastAsia"/>
          <w:b/>
          <w:bCs/>
          <w:spacing w:val="-25"/>
          <w:kern w:val="0"/>
          <w:sz w:val="24"/>
          <w:szCs w:val="24"/>
        </w:rPr>
        <w:t>FACTORY</w:t>
      </w:r>
      <w:r w:rsidRPr="009B085B">
        <w:rPr>
          <w:rFonts w:ascii="Times New Roman" w:eastAsia="宋体" w:hAnsi="Times New Roman" w:cs="Times New Roman"/>
          <w:b/>
          <w:bCs/>
          <w:spacing w:val="-2"/>
          <w:kern w:val="0"/>
          <w:sz w:val="24"/>
          <w:szCs w:val="24"/>
        </w:rPr>
        <w:t xml:space="preserve"> D</w:t>
      </w:r>
      <w:r w:rsidRPr="009B085B">
        <w:rPr>
          <w:rFonts w:ascii="Times New Roman" w:eastAsia="宋体" w:hAnsi="Times New Roman" w:cs="Times New Roman"/>
          <w:b/>
          <w:bCs/>
          <w:spacing w:val="-1"/>
          <w:kern w:val="0"/>
          <w:sz w:val="24"/>
          <w:szCs w:val="24"/>
        </w:rPr>
        <w:t>EL</w:t>
      </w:r>
      <w:r w:rsidRPr="009B085B">
        <w:rPr>
          <w:rFonts w:ascii="Times New Roman" w:eastAsia="宋体" w:hAnsi="Times New Roman" w:cs="Times New Roman"/>
          <w:b/>
          <w:bCs/>
          <w:kern w:val="0"/>
          <w:sz w:val="24"/>
          <w:szCs w:val="24"/>
        </w:rPr>
        <w:t>IV</w:t>
      </w:r>
      <w:r w:rsidRPr="009B085B">
        <w:rPr>
          <w:rFonts w:ascii="Times New Roman" w:eastAsia="宋体" w:hAnsi="Times New Roman" w:cs="Times New Roman"/>
          <w:b/>
          <w:bCs/>
          <w:spacing w:val="-4"/>
          <w:kern w:val="0"/>
          <w:sz w:val="24"/>
          <w:szCs w:val="24"/>
        </w:rPr>
        <w:t>E</w:t>
      </w:r>
      <w:r w:rsidRPr="009B085B">
        <w:rPr>
          <w:rFonts w:ascii="Times New Roman" w:eastAsia="宋体" w:hAnsi="Times New Roman" w:cs="Times New Roman"/>
          <w:b/>
          <w:bCs/>
          <w:spacing w:val="-9"/>
          <w:kern w:val="0"/>
          <w:sz w:val="24"/>
          <w:szCs w:val="24"/>
        </w:rPr>
        <w:t>R</w:t>
      </w:r>
      <w:r w:rsidRPr="009B085B">
        <w:rPr>
          <w:rFonts w:ascii="Times New Roman" w:eastAsia="宋体" w:hAnsi="Times New Roman" w:cs="Times New Roman"/>
          <w:b/>
          <w:bCs/>
          <w:kern w:val="0"/>
          <w:sz w:val="24"/>
          <w:szCs w:val="24"/>
        </w:rPr>
        <w:t>Y</w:t>
      </w:r>
    </w:p>
    <w:p w:rsidR="005F669B" w:rsidRPr="009B085B" w:rsidRDefault="005F669B" w:rsidP="00705B2E">
      <w:pPr>
        <w:tabs>
          <w:tab w:val="left" w:pos="1106"/>
        </w:tabs>
        <w:adjustRightInd w:val="0"/>
        <w:snapToGrid w:val="0"/>
        <w:spacing w:afterLines="100" w:line="276" w:lineRule="auto"/>
        <w:jc w:val="left"/>
        <w:rPr>
          <w:rFonts w:ascii="Times New Roman" w:eastAsia="等线" w:hAnsi="Times New Roman" w:cs="Times New Roman"/>
          <w:sz w:val="24"/>
          <w:szCs w:val="24"/>
        </w:rPr>
      </w:pPr>
      <w:r w:rsidRPr="009B085B">
        <w:rPr>
          <w:rFonts w:ascii="Times New Roman" w:eastAsia="等线" w:hAnsi="Times New Roman" w:cs="Times New Roman"/>
          <w:b/>
          <w:bCs/>
          <w:sz w:val="24"/>
          <w:szCs w:val="24"/>
        </w:rPr>
        <w:t xml:space="preserve">Article </w:t>
      </w:r>
      <w:r w:rsidRPr="009B085B">
        <w:rPr>
          <w:rFonts w:ascii="Times New Roman" w:eastAsia="等线" w:hAnsi="Times New Roman" w:cs="Times New Roman" w:hint="eastAsia"/>
          <w:b/>
          <w:bCs/>
          <w:sz w:val="24"/>
          <w:szCs w:val="24"/>
        </w:rPr>
        <w:t>29</w:t>
      </w:r>
      <w:r w:rsidRPr="009B085B">
        <w:rPr>
          <w:rFonts w:ascii="Times New Roman" w:eastAsia="等线" w:hAnsi="Times New Roman" w:cs="Times New Roman"/>
          <w:sz w:val="24"/>
          <w:szCs w:val="24"/>
        </w:rPr>
        <w:tab/>
        <w:t>Application</w:t>
      </w:r>
    </w:p>
    <w:p w:rsidR="005F669B" w:rsidRPr="009B085B" w:rsidRDefault="005F669B" w:rsidP="00705B2E">
      <w:pPr>
        <w:tabs>
          <w:tab w:val="left" w:pos="1204"/>
        </w:tabs>
        <w:adjustRightInd w:val="0"/>
        <w:snapToGrid w:val="0"/>
        <w:spacing w:afterLines="100" w:line="276" w:lineRule="auto"/>
        <w:rPr>
          <w:rFonts w:ascii="Times New Roman" w:eastAsia="等线" w:hAnsi="Times New Roman" w:cs="Times New Roman"/>
          <w:sz w:val="24"/>
          <w:szCs w:val="24"/>
        </w:rPr>
      </w:pPr>
      <w:r w:rsidRPr="009B085B">
        <w:rPr>
          <w:rFonts w:ascii="Times New Roman" w:eastAsia="等线" w:hAnsi="Times New Roman" w:cs="Times New Roman"/>
          <w:sz w:val="24"/>
          <w:szCs w:val="24"/>
        </w:rPr>
        <w:t>Before issuing any factory standard warrants, a Factory shall submit an issuance notice to the Exchange, specifying such information as the product, name of the carrying Member, name of the owner, and the quantity of standard warrants to be issued.</w:t>
      </w:r>
    </w:p>
    <w:p w:rsidR="005F669B" w:rsidRPr="009B085B" w:rsidRDefault="005F669B" w:rsidP="00705B2E">
      <w:pPr>
        <w:tabs>
          <w:tab w:val="left" w:pos="1204"/>
        </w:tabs>
        <w:adjustRightInd w:val="0"/>
        <w:snapToGrid w:val="0"/>
        <w:spacing w:afterLines="100" w:line="276" w:lineRule="auto"/>
        <w:rPr>
          <w:rFonts w:ascii="Times New Roman" w:eastAsia="等线" w:hAnsi="Times New Roman" w:cs="Times New Roman"/>
          <w:sz w:val="24"/>
          <w:szCs w:val="24"/>
        </w:rPr>
      </w:pPr>
      <w:r w:rsidRPr="009B085B">
        <w:rPr>
          <w:rFonts w:ascii="Times New Roman" w:eastAsia="等线" w:hAnsi="Times New Roman" w:cs="Times New Roman"/>
          <w:b/>
          <w:bCs/>
          <w:sz w:val="24"/>
          <w:szCs w:val="24"/>
        </w:rPr>
        <w:t xml:space="preserve">Article </w:t>
      </w:r>
      <w:r w:rsidRPr="009B085B">
        <w:rPr>
          <w:rFonts w:ascii="Times New Roman" w:eastAsia="等线" w:hAnsi="Times New Roman" w:cs="Times New Roman" w:hint="eastAsia"/>
          <w:b/>
          <w:bCs/>
          <w:sz w:val="24"/>
          <w:szCs w:val="24"/>
        </w:rPr>
        <w:t>30</w:t>
      </w:r>
      <w:r w:rsidRPr="009B085B">
        <w:rPr>
          <w:rFonts w:ascii="Times New Roman" w:eastAsia="等线" w:hAnsi="Times New Roman" w:cs="Times New Roman"/>
          <w:sz w:val="24"/>
          <w:szCs w:val="24"/>
        </w:rPr>
        <w:tab/>
        <w:t>The validity period for the delivery of a factory standard warrant shall be one (1) year and six (6) months from the date of issuance</w:t>
      </w:r>
      <w:r w:rsidRPr="009B085B">
        <w:rPr>
          <w:rFonts w:ascii="Times New Roman" w:eastAsia="等线" w:hAnsi="Times New Roman" w:cs="Times New Roman" w:hint="eastAsia"/>
          <w:sz w:val="24"/>
          <w:szCs w:val="24"/>
        </w:rPr>
        <w:t>.</w:t>
      </w:r>
    </w:p>
    <w:p w:rsidR="005F669B" w:rsidRPr="009B085B" w:rsidRDefault="005F669B" w:rsidP="00705B2E">
      <w:pPr>
        <w:tabs>
          <w:tab w:val="left" w:pos="1106"/>
        </w:tabs>
        <w:adjustRightInd w:val="0"/>
        <w:snapToGrid w:val="0"/>
        <w:spacing w:afterLines="100" w:line="276" w:lineRule="auto"/>
        <w:jc w:val="left"/>
        <w:rPr>
          <w:rFonts w:ascii="Times New Roman" w:eastAsia="等线" w:hAnsi="Times New Roman" w:cs="Times New Roman"/>
          <w:sz w:val="24"/>
          <w:szCs w:val="24"/>
        </w:rPr>
      </w:pPr>
      <w:r w:rsidRPr="009B085B">
        <w:rPr>
          <w:rFonts w:ascii="Times New Roman" w:eastAsia="等线" w:hAnsi="Times New Roman" w:cs="Times New Roman"/>
          <w:b/>
          <w:bCs/>
          <w:sz w:val="24"/>
          <w:szCs w:val="24"/>
        </w:rPr>
        <w:t xml:space="preserve">Article </w:t>
      </w:r>
      <w:r w:rsidRPr="009B085B">
        <w:rPr>
          <w:rFonts w:ascii="Times New Roman" w:eastAsia="等线" w:hAnsi="Times New Roman" w:cs="Times New Roman" w:hint="eastAsia"/>
          <w:b/>
          <w:bCs/>
          <w:sz w:val="24"/>
          <w:szCs w:val="24"/>
        </w:rPr>
        <w:t>31</w:t>
      </w:r>
      <w:r w:rsidRPr="009B085B">
        <w:rPr>
          <w:rFonts w:ascii="Times New Roman" w:eastAsia="等线" w:hAnsi="Times New Roman" w:cs="Times New Roman"/>
          <w:sz w:val="24"/>
          <w:szCs w:val="24"/>
        </w:rPr>
        <w:tab/>
        <w:t>Application for taking delivery</w:t>
      </w:r>
    </w:p>
    <w:p w:rsidR="005F669B" w:rsidRPr="009B085B" w:rsidRDefault="005F669B" w:rsidP="00705B2E">
      <w:pPr>
        <w:tabs>
          <w:tab w:val="left" w:pos="709"/>
        </w:tabs>
        <w:adjustRightInd w:val="0"/>
        <w:snapToGrid w:val="0"/>
        <w:spacing w:afterLines="100" w:line="276" w:lineRule="auto"/>
        <w:jc w:val="left"/>
        <w:rPr>
          <w:rFonts w:ascii="Times New Roman" w:eastAsia="等线" w:hAnsi="Times New Roman" w:cs="Times New Roman"/>
          <w:sz w:val="24"/>
          <w:szCs w:val="24"/>
        </w:rPr>
      </w:pPr>
      <w:r w:rsidRPr="009B085B">
        <w:rPr>
          <w:rFonts w:ascii="Times New Roman" w:eastAsia="等线" w:hAnsi="Times New Roman" w:cs="Times New Roman"/>
          <w:sz w:val="24"/>
          <w:szCs w:val="24"/>
        </w:rPr>
        <w:t>(i)</w:t>
      </w:r>
      <w:r w:rsidRPr="009B085B">
        <w:rPr>
          <w:rFonts w:ascii="Times New Roman" w:eastAsia="等线" w:hAnsi="Times New Roman" w:cs="Times New Roman"/>
          <w:sz w:val="24"/>
          <w:szCs w:val="24"/>
        </w:rPr>
        <w:tab/>
        <w:t>An owner who intends to take delivery shall submit an application through the Standard Warrant Management System to the intended Factory at least fifteen (15) business days before the proposed take-delivery date. The application shall specify such information as the quantity of the commodity, the proposed take-delivery date, location, method, and plan (including daily quantity), as well as the identification and contact information of the delivery taker.</w:t>
      </w:r>
    </w:p>
    <w:p w:rsidR="005F669B" w:rsidRPr="009B085B" w:rsidRDefault="005F669B" w:rsidP="00705B2E">
      <w:pPr>
        <w:tabs>
          <w:tab w:val="left" w:pos="709"/>
        </w:tabs>
        <w:adjustRightInd w:val="0"/>
        <w:snapToGrid w:val="0"/>
        <w:spacing w:afterLines="100" w:line="276" w:lineRule="auto"/>
        <w:jc w:val="left"/>
        <w:rPr>
          <w:rFonts w:ascii="Times New Roman" w:eastAsia="等线" w:hAnsi="Times New Roman" w:cs="Times New Roman"/>
          <w:sz w:val="24"/>
          <w:szCs w:val="24"/>
        </w:rPr>
      </w:pPr>
      <w:r w:rsidRPr="009B085B">
        <w:rPr>
          <w:rFonts w:ascii="Times New Roman" w:eastAsia="等线" w:hAnsi="Times New Roman" w:cs="Times New Roman"/>
          <w:sz w:val="24"/>
          <w:szCs w:val="24"/>
        </w:rPr>
        <w:t>(ii)</w:t>
      </w:r>
      <w:r w:rsidRPr="009B085B">
        <w:rPr>
          <w:rFonts w:ascii="Times New Roman" w:eastAsia="等线" w:hAnsi="Times New Roman" w:cs="Times New Roman"/>
          <w:sz w:val="24"/>
          <w:szCs w:val="24"/>
        </w:rPr>
        <w:tab/>
        <w:t>The Factory will confirm the owner’s application within three (3) business days of receiving it after considering, among others, the owner’s proposed take-delivery date and take-delivery location.</w:t>
      </w:r>
    </w:p>
    <w:p w:rsidR="005F669B" w:rsidRPr="009B085B" w:rsidRDefault="005F669B" w:rsidP="00705B2E">
      <w:pPr>
        <w:adjustRightInd w:val="0"/>
        <w:snapToGrid w:val="0"/>
        <w:spacing w:afterLines="100" w:line="276" w:lineRule="auto"/>
        <w:jc w:val="left"/>
        <w:rPr>
          <w:rFonts w:ascii="Times New Roman" w:eastAsia="等线" w:hAnsi="Times New Roman" w:cs="Times New Roman"/>
          <w:sz w:val="24"/>
          <w:szCs w:val="24"/>
        </w:rPr>
      </w:pPr>
      <w:r w:rsidRPr="009B085B">
        <w:rPr>
          <w:rFonts w:ascii="Times New Roman" w:eastAsia="等线" w:hAnsi="Times New Roman" w:cs="Times New Roman"/>
          <w:sz w:val="24"/>
          <w:szCs w:val="24"/>
        </w:rPr>
        <w:t xml:space="preserve">If the owner’s proposed take-delivery date coincides with that of other owners holding factory standard warrants and their total daily take-delivery quantity exceeds the daily shipment quantity of the Factory, then the Factory may make an overall arrangement for shipment considering the order of their submission of applications and their take-delivery plans. The Factory shall also provide the owner with a take-delivery </w:t>
      </w:r>
      <w:r w:rsidRPr="009B085B">
        <w:rPr>
          <w:rFonts w:ascii="Times New Roman" w:eastAsia="等线" w:hAnsi="Times New Roman" w:cs="Times New Roman"/>
          <w:sz w:val="24"/>
          <w:szCs w:val="24"/>
        </w:rPr>
        <w:lastRenderedPageBreak/>
        <w:t>time period to choose from and a corresponding shipment plan (including daily shipment quantity) within three (3) business days after the owner’s submission of application. If agreeing to the arrangement, the owner may choose one day from the said period as the take-delivery date and confirm the shipment plan. If not, the owner may renegotiate with the Factory until they agree on a take-delivery date and a shipment plan. If the negotiation fails, the Factory shall ship the commodity based on the order of take-delivery dates; if the take-delivery dates fall into the same day, the Factory shall ship the commodity based on the order of the submission of applications.</w:t>
      </w:r>
    </w:p>
    <w:p w:rsidR="005F669B" w:rsidRPr="009B085B" w:rsidRDefault="005F669B" w:rsidP="00705B2E">
      <w:pPr>
        <w:tabs>
          <w:tab w:val="left" w:pos="709"/>
        </w:tabs>
        <w:adjustRightInd w:val="0"/>
        <w:snapToGrid w:val="0"/>
        <w:spacing w:afterLines="100" w:line="276" w:lineRule="auto"/>
        <w:jc w:val="left"/>
        <w:rPr>
          <w:rFonts w:ascii="Times New Roman" w:eastAsia="等线" w:hAnsi="Times New Roman" w:cs="Times New Roman"/>
          <w:sz w:val="24"/>
          <w:szCs w:val="24"/>
        </w:rPr>
      </w:pPr>
      <w:r w:rsidRPr="009B085B">
        <w:rPr>
          <w:rFonts w:ascii="Times New Roman" w:eastAsia="等线" w:hAnsi="Times New Roman" w:cs="Times New Roman"/>
          <w:sz w:val="24"/>
          <w:szCs w:val="24"/>
        </w:rPr>
        <w:t>(iii)</w:t>
      </w:r>
      <w:r w:rsidRPr="009B085B">
        <w:rPr>
          <w:rFonts w:ascii="Times New Roman" w:eastAsia="等线" w:hAnsi="Times New Roman" w:cs="Times New Roman"/>
          <w:sz w:val="24"/>
          <w:szCs w:val="24"/>
        </w:rPr>
        <w:tab/>
        <w:t>The Factory shall be exempt from any financial liability for any owner’s delay in taking delivery due to the coincidence described in sub-paragraph (ii), provided that the Factory shall timely report such delay and its causes to the Exchange for written record.</w:t>
      </w:r>
    </w:p>
    <w:p w:rsidR="005F669B" w:rsidRPr="009B085B" w:rsidRDefault="005F669B" w:rsidP="00705B2E">
      <w:pPr>
        <w:tabs>
          <w:tab w:val="left" w:pos="1106"/>
        </w:tabs>
        <w:adjustRightInd w:val="0"/>
        <w:snapToGrid w:val="0"/>
        <w:spacing w:afterLines="100" w:line="276" w:lineRule="auto"/>
        <w:jc w:val="left"/>
        <w:rPr>
          <w:rFonts w:ascii="Times New Roman" w:eastAsia="等线" w:hAnsi="Times New Roman" w:cs="Times New Roman"/>
          <w:sz w:val="24"/>
          <w:szCs w:val="24"/>
        </w:rPr>
      </w:pPr>
      <w:r w:rsidRPr="009B085B">
        <w:rPr>
          <w:rFonts w:ascii="Times New Roman" w:eastAsia="等线" w:hAnsi="Times New Roman" w:cs="Times New Roman"/>
          <w:b/>
          <w:bCs/>
          <w:sz w:val="24"/>
          <w:szCs w:val="24"/>
        </w:rPr>
        <w:t xml:space="preserve">Article </w:t>
      </w:r>
      <w:r w:rsidRPr="009B085B">
        <w:rPr>
          <w:rFonts w:ascii="Times New Roman" w:eastAsia="等线" w:hAnsi="Times New Roman" w:cs="Times New Roman" w:hint="eastAsia"/>
          <w:b/>
          <w:bCs/>
          <w:sz w:val="24"/>
          <w:szCs w:val="24"/>
        </w:rPr>
        <w:t>32</w:t>
      </w:r>
      <w:r w:rsidRPr="009B085B">
        <w:rPr>
          <w:rFonts w:ascii="Times New Roman" w:eastAsia="等线" w:hAnsi="Times New Roman" w:cs="Times New Roman"/>
          <w:sz w:val="24"/>
          <w:szCs w:val="24"/>
        </w:rPr>
        <w:tab/>
        <w:t xml:space="preserve">Arrival date of load-out commodity </w:t>
      </w:r>
    </w:p>
    <w:p w:rsidR="005F669B" w:rsidRPr="009B085B" w:rsidRDefault="005F669B" w:rsidP="00705B2E">
      <w:pPr>
        <w:adjustRightInd w:val="0"/>
        <w:snapToGrid w:val="0"/>
        <w:spacing w:afterLines="100" w:line="276" w:lineRule="auto"/>
        <w:jc w:val="left"/>
        <w:rPr>
          <w:rFonts w:ascii="Times New Roman" w:eastAsia="等线" w:hAnsi="Times New Roman" w:cs="Times New Roman"/>
          <w:sz w:val="24"/>
          <w:szCs w:val="24"/>
        </w:rPr>
      </w:pPr>
      <w:r w:rsidRPr="009B085B">
        <w:rPr>
          <w:rFonts w:ascii="Times New Roman" w:eastAsia="等线" w:hAnsi="Times New Roman" w:cs="Times New Roman"/>
          <w:sz w:val="24"/>
          <w:szCs w:val="24"/>
        </w:rPr>
        <w:t>If the load-out commodity is imported BSKP, its arrival date shall be within six (6) months before the take-delivery date confirmed by an owner and a Factory.</w:t>
      </w:r>
    </w:p>
    <w:p w:rsidR="005F669B" w:rsidRPr="009B085B" w:rsidRDefault="005F669B" w:rsidP="00705B2E">
      <w:pPr>
        <w:tabs>
          <w:tab w:val="left" w:pos="1106"/>
        </w:tabs>
        <w:adjustRightInd w:val="0"/>
        <w:snapToGrid w:val="0"/>
        <w:spacing w:afterLines="100" w:line="276" w:lineRule="auto"/>
        <w:jc w:val="left"/>
        <w:rPr>
          <w:rFonts w:ascii="Times New Roman" w:eastAsia="等线" w:hAnsi="Times New Roman" w:cs="Times New Roman"/>
          <w:sz w:val="24"/>
          <w:szCs w:val="24"/>
        </w:rPr>
      </w:pPr>
      <w:r w:rsidRPr="009B085B">
        <w:rPr>
          <w:rFonts w:ascii="Times New Roman" w:eastAsia="等线" w:hAnsi="Times New Roman" w:cs="Times New Roman"/>
          <w:b/>
          <w:bCs/>
          <w:sz w:val="24"/>
          <w:szCs w:val="24"/>
        </w:rPr>
        <w:t xml:space="preserve">Article </w:t>
      </w:r>
      <w:r w:rsidRPr="009B085B">
        <w:rPr>
          <w:rFonts w:ascii="Times New Roman" w:eastAsia="等线" w:hAnsi="Times New Roman" w:cs="Times New Roman" w:hint="eastAsia"/>
          <w:b/>
          <w:bCs/>
          <w:sz w:val="24"/>
          <w:szCs w:val="24"/>
        </w:rPr>
        <w:t>33</w:t>
      </w:r>
      <w:r w:rsidRPr="009B085B">
        <w:rPr>
          <w:rFonts w:ascii="Times New Roman" w:eastAsia="等线" w:hAnsi="Times New Roman" w:cs="Times New Roman"/>
          <w:sz w:val="24"/>
          <w:szCs w:val="24"/>
        </w:rPr>
        <w:tab/>
        <w:t>Settlement for tolerance</w:t>
      </w:r>
    </w:p>
    <w:p w:rsidR="005F669B" w:rsidRPr="009B085B" w:rsidRDefault="005F669B" w:rsidP="00705B2E">
      <w:pPr>
        <w:adjustRightInd w:val="0"/>
        <w:snapToGrid w:val="0"/>
        <w:spacing w:afterLines="100" w:line="276" w:lineRule="auto"/>
        <w:jc w:val="left"/>
        <w:rPr>
          <w:rFonts w:ascii="Times New Roman" w:eastAsia="等线" w:hAnsi="Times New Roman" w:cs="Times New Roman"/>
          <w:sz w:val="24"/>
          <w:szCs w:val="24"/>
        </w:rPr>
      </w:pPr>
      <w:r w:rsidRPr="009B085B">
        <w:rPr>
          <w:rFonts w:ascii="Times New Roman" w:eastAsia="等线" w:hAnsi="Times New Roman" w:cs="Times New Roman"/>
          <w:sz w:val="24"/>
          <w:szCs w:val="24"/>
        </w:rPr>
        <w:t>The weight of load-out commodity shall be that shown on the weight inspection report issued by the Designated Inspection Agency.</w:t>
      </w:r>
    </w:p>
    <w:p w:rsidR="005F669B" w:rsidRPr="009B085B" w:rsidRDefault="005F669B" w:rsidP="00705B2E">
      <w:pPr>
        <w:tabs>
          <w:tab w:val="left" w:pos="1106"/>
        </w:tabs>
        <w:adjustRightInd w:val="0"/>
        <w:snapToGrid w:val="0"/>
        <w:spacing w:afterLines="100" w:line="276" w:lineRule="auto"/>
        <w:jc w:val="left"/>
        <w:rPr>
          <w:rFonts w:ascii="Times New Roman" w:eastAsia="等线" w:hAnsi="Times New Roman" w:cs="Times New Roman"/>
          <w:sz w:val="24"/>
          <w:szCs w:val="24"/>
        </w:rPr>
      </w:pPr>
      <w:r w:rsidRPr="009B085B">
        <w:rPr>
          <w:rFonts w:ascii="Times New Roman" w:eastAsia="等线" w:hAnsi="Times New Roman" w:cs="Times New Roman"/>
          <w:b/>
          <w:bCs/>
          <w:sz w:val="24"/>
          <w:szCs w:val="24"/>
        </w:rPr>
        <w:t xml:space="preserve">Article </w:t>
      </w:r>
      <w:r w:rsidRPr="009B085B">
        <w:rPr>
          <w:rFonts w:ascii="Times New Roman" w:eastAsia="等线" w:hAnsi="Times New Roman" w:cs="Times New Roman" w:hint="eastAsia"/>
          <w:b/>
          <w:bCs/>
          <w:sz w:val="24"/>
          <w:szCs w:val="24"/>
        </w:rPr>
        <w:t>34</w:t>
      </w:r>
      <w:r w:rsidRPr="009B085B">
        <w:rPr>
          <w:rFonts w:ascii="Times New Roman" w:eastAsia="等线" w:hAnsi="Times New Roman" w:cs="Times New Roman"/>
          <w:b/>
          <w:bCs/>
          <w:sz w:val="24"/>
          <w:szCs w:val="24"/>
        </w:rPr>
        <w:tab/>
      </w:r>
      <w:r w:rsidRPr="009B085B">
        <w:rPr>
          <w:rFonts w:ascii="Times New Roman" w:eastAsia="等线" w:hAnsi="Times New Roman" w:cs="Times New Roman"/>
          <w:sz w:val="24"/>
          <w:szCs w:val="24"/>
        </w:rPr>
        <w:t xml:space="preserve">An owner shall take delivery at the Factory on the agreed take-delivery date according to the shipment plan. If the owner misses the agreed take-delivery date but takes delivery within twenty-five (25) days (including the 25th day) thereafter or if the owner fails to take delivery according to the agreed daily take-delivery plan due to any reasons not attributable to the Factory, then the Factory shall remain responsible for the quality of the commodity according to the quality standards set out in the BSKP futures contract, and shall make an overall shipment plan based on the take-delivery quantities of all owners until all corresponding commodities are shipped. The owner shall pay the overdue fee to the Factory. </w:t>
      </w:r>
    </w:p>
    <w:p w:rsidR="005F669B" w:rsidRPr="009B085B" w:rsidRDefault="005F669B" w:rsidP="00705B2E">
      <w:pPr>
        <w:adjustRightInd w:val="0"/>
        <w:snapToGrid w:val="0"/>
        <w:spacing w:afterLines="100" w:line="276" w:lineRule="auto"/>
        <w:jc w:val="left"/>
        <w:rPr>
          <w:rFonts w:ascii="Times New Roman" w:eastAsia="等线" w:hAnsi="Times New Roman" w:cs="Times New Roman"/>
          <w:sz w:val="24"/>
          <w:szCs w:val="24"/>
        </w:rPr>
      </w:pPr>
      <w:r w:rsidRPr="009B085B">
        <w:rPr>
          <w:rFonts w:ascii="Times New Roman" w:eastAsia="等线" w:hAnsi="Times New Roman" w:cs="Times New Roman"/>
          <w:sz w:val="24"/>
          <w:szCs w:val="24"/>
        </w:rPr>
        <w:t>Overdue fee = 2 yuan/metric ton per day × quantity of commodity that should have been taken × number of days overdue</w:t>
      </w:r>
    </w:p>
    <w:p w:rsidR="005F669B" w:rsidRPr="009B085B" w:rsidRDefault="005F669B" w:rsidP="00705B2E">
      <w:pPr>
        <w:adjustRightInd w:val="0"/>
        <w:snapToGrid w:val="0"/>
        <w:spacing w:afterLines="100" w:line="276" w:lineRule="auto"/>
        <w:jc w:val="left"/>
        <w:rPr>
          <w:rFonts w:ascii="Times New Roman" w:eastAsia="等线" w:hAnsi="Times New Roman" w:cs="Times New Roman"/>
          <w:sz w:val="24"/>
          <w:szCs w:val="24"/>
        </w:rPr>
      </w:pPr>
      <w:r w:rsidRPr="009B085B">
        <w:rPr>
          <w:rFonts w:ascii="Times New Roman" w:eastAsia="等线" w:hAnsi="Times New Roman" w:cs="Times New Roman"/>
          <w:sz w:val="24"/>
          <w:szCs w:val="24"/>
        </w:rPr>
        <w:t xml:space="preserve">Any shipment delay caused by the owner shall be resolved as agreed between the parties if they reach a separate agreement. </w:t>
      </w:r>
    </w:p>
    <w:p w:rsidR="005F669B" w:rsidRPr="009B085B" w:rsidRDefault="005F669B" w:rsidP="00705B2E">
      <w:pPr>
        <w:tabs>
          <w:tab w:val="left" w:pos="1106"/>
        </w:tabs>
        <w:adjustRightInd w:val="0"/>
        <w:snapToGrid w:val="0"/>
        <w:spacing w:afterLines="100" w:line="276" w:lineRule="auto"/>
        <w:jc w:val="left"/>
        <w:rPr>
          <w:rFonts w:ascii="Times New Roman" w:eastAsia="等线" w:hAnsi="Times New Roman" w:cs="Times New Roman"/>
          <w:sz w:val="24"/>
          <w:szCs w:val="24"/>
        </w:rPr>
      </w:pPr>
      <w:r w:rsidRPr="009B085B">
        <w:rPr>
          <w:rFonts w:ascii="Times New Roman" w:eastAsia="等线" w:hAnsi="Times New Roman" w:cs="Times New Roman"/>
          <w:b/>
          <w:bCs/>
          <w:sz w:val="24"/>
          <w:szCs w:val="24"/>
        </w:rPr>
        <w:t xml:space="preserve">Article </w:t>
      </w:r>
      <w:r w:rsidRPr="009B085B">
        <w:rPr>
          <w:rFonts w:ascii="Times New Roman" w:eastAsia="等线" w:hAnsi="Times New Roman" w:cs="Times New Roman" w:hint="eastAsia"/>
          <w:b/>
          <w:bCs/>
          <w:sz w:val="24"/>
          <w:szCs w:val="24"/>
        </w:rPr>
        <w:t>35</w:t>
      </w:r>
      <w:r w:rsidRPr="009B085B">
        <w:rPr>
          <w:rFonts w:ascii="Times New Roman" w:eastAsia="等线" w:hAnsi="Times New Roman" w:cs="Times New Roman"/>
          <w:sz w:val="24"/>
          <w:szCs w:val="24"/>
        </w:rPr>
        <w:tab/>
        <w:t xml:space="preserve">If an owner fails to take delivery at the Factory within twenty-five (25) days (including the 25th day) after the agreed take-delivery date, which leads to the cancellation of its factory standard warrants, then the underlying commodities will be </w:t>
      </w:r>
      <w:r w:rsidRPr="009B085B">
        <w:rPr>
          <w:rFonts w:ascii="Times New Roman" w:eastAsia="等线" w:hAnsi="Times New Roman" w:cs="Times New Roman"/>
          <w:sz w:val="24"/>
          <w:szCs w:val="24"/>
        </w:rPr>
        <w:lastRenderedPageBreak/>
        <w:t>converted into physical products, and the owner shall pay an overdue fee to the Factory and negotiate details for taking delivery with the Factory.</w:t>
      </w:r>
    </w:p>
    <w:p w:rsidR="005F669B" w:rsidRPr="009B085B" w:rsidRDefault="005F669B" w:rsidP="00705B2E">
      <w:pPr>
        <w:adjustRightInd w:val="0"/>
        <w:snapToGrid w:val="0"/>
        <w:spacing w:afterLines="100" w:line="276" w:lineRule="auto"/>
        <w:jc w:val="left"/>
        <w:rPr>
          <w:rFonts w:ascii="Times New Roman" w:eastAsia="等线" w:hAnsi="Times New Roman" w:cs="Times New Roman"/>
          <w:sz w:val="24"/>
          <w:szCs w:val="24"/>
        </w:rPr>
      </w:pPr>
      <w:r w:rsidRPr="009B085B">
        <w:rPr>
          <w:rFonts w:ascii="Times New Roman" w:eastAsia="等线" w:hAnsi="Times New Roman" w:cs="Times New Roman"/>
          <w:sz w:val="24"/>
          <w:szCs w:val="24"/>
        </w:rPr>
        <w:t xml:space="preserve">Overdue fee = 35 yuan/metric ton × quantity of commodity that should have been taken </w:t>
      </w:r>
    </w:p>
    <w:p w:rsidR="005F669B" w:rsidRPr="009B085B" w:rsidRDefault="005F669B" w:rsidP="00705B2E">
      <w:pPr>
        <w:tabs>
          <w:tab w:val="left" w:pos="1106"/>
        </w:tabs>
        <w:adjustRightInd w:val="0"/>
        <w:snapToGrid w:val="0"/>
        <w:spacing w:afterLines="100" w:line="276" w:lineRule="auto"/>
        <w:jc w:val="left"/>
        <w:rPr>
          <w:rFonts w:ascii="Times New Roman" w:eastAsia="等线" w:hAnsi="Times New Roman" w:cs="Times New Roman"/>
          <w:sz w:val="24"/>
          <w:szCs w:val="24"/>
        </w:rPr>
      </w:pPr>
      <w:r w:rsidRPr="009B085B">
        <w:rPr>
          <w:rFonts w:ascii="Times New Roman" w:eastAsia="等线" w:hAnsi="Times New Roman" w:cs="Times New Roman"/>
          <w:b/>
          <w:bCs/>
          <w:sz w:val="24"/>
          <w:szCs w:val="24"/>
        </w:rPr>
        <w:t xml:space="preserve">Article </w:t>
      </w:r>
      <w:r w:rsidRPr="009B085B">
        <w:rPr>
          <w:rFonts w:ascii="Times New Roman" w:eastAsia="等线" w:hAnsi="Times New Roman" w:cs="Times New Roman" w:hint="eastAsia"/>
          <w:b/>
          <w:bCs/>
          <w:sz w:val="24"/>
          <w:szCs w:val="24"/>
        </w:rPr>
        <w:t>36</w:t>
      </w:r>
      <w:r w:rsidRPr="009B085B">
        <w:rPr>
          <w:rFonts w:ascii="Times New Roman" w:eastAsia="等线" w:hAnsi="Times New Roman" w:cs="Times New Roman"/>
          <w:sz w:val="24"/>
          <w:szCs w:val="24"/>
        </w:rPr>
        <w:tab/>
        <w:t>If an owner takes delivery on the agreed take-delivery date at the Factory, but the Factory fails to ship the commodity according to the agreed shipment plan but still completes the shipment within twenty-five (25) days (including the 25th day) after the agreed take-delivery date, then the Factory shall pay compensation to the owner.</w:t>
      </w:r>
    </w:p>
    <w:p w:rsidR="005F669B" w:rsidRPr="009B085B" w:rsidRDefault="005F669B" w:rsidP="00705B2E">
      <w:pPr>
        <w:adjustRightInd w:val="0"/>
        <w:snapToGrid w:val="0"/>
        <w:spacing w:afterLines="100" w:line="276" w:lineRule="auto"/>
        <w:jc w:val="left"/>
        <w:rPr>
          <w:rFonts w:ascii="Times New Roman" w:eastAsia="等线" w:hAnsi="Times New Roman" w:cs="Times New Roman"/>
          <w:sz w:val="24"/>
          <w:szCs w:val="24"/>
        </w:rPr>
      </w:pPr>
      <w:r w:rsidRPr="009B085B">
        <w:rPr>
          <w:rFonts w:ascii="Times New Roman" w:eastAsia="等线" w:hAnsi="Times New Roman" w:cs="Times New Roman"/>
          <w:sz w:val="24"/>
          <w:szCs w:val="24"/>
        </w:rPr>
        <w:t>Compensation = 50 yuan/metric ton × quantity of commodity that should have been shipped according to the daily shipment plan</w:t>
      </w:r>
    </w:p>
    <w:p w:rsidR="005F669B" w:rsidRPr="009B085B" w:rsidRDefault="005F669B" w:rsidP="00705B2E">
      <w:pPr>
        <w:tabs>
          <w:tab w:val="left" w:pos="1106"/>
        </w:tabs>
        <w:adjustRightInd w:val="0"/>
        <w:snapToGrid w:val="0"/>
        <w:spacing w:afterLines="100" w:line="276" w:lineRule="auto"/>
        <w:jc w:val="left"/>
        <w:rPr>
          <w:rFonts w:ascii="Times New Roman" w:eastAsia="等线" w:hAnsi="Times New Roman" w:cs="Times New Roman"/>
          <w:sz w:val="24"/>
          <w:szCs w:val="24"/>
        </w:rPr>
      </w:pPr>
      <w:r w:rsidRPr="009B085B">
        <w:rPr>
          <w:rFonts w:ascii="Times New Roman" w:eastAsia="等线" w:hAnsi="Times New Roman" w:cs="Times New Roman"/>
          <w:b/>
          <w:bCs/>
          <w:sz w:val="24"/>
          <w:szCs w:val="24"/>
        </w:rPr>
        <w:t xml:space="preserve">Article </w:t>
      </w:r>
      <w:r w:rsidRPr="009B085B">
        <w:rPr>
          <w:rFonts w:ascii="Times New Roman" w:eastAsia="等线" w:hAnsi="Times New Roman" w:cs="Times New Roman" w:hint="eastAsia"/>
          <w:b/>
          <w:bCs/>
          <w:sz w:val="24"/>
          <w:szCs w:val="24"/>
        </w:rPr>
        <w:t>37</w:t>
      </w:r>
      <w:r w:rsidRPr="009B085B">
        <w:rPr>
          <w:rFonts w:ascii="Times New Roman" w:eastAsia="等线" w:hAnsi="Times New Roman" w:cs="Times New Roman"/>
          <w:sz w:val="24"/>
          <w:szCs w:val="24"/>
        </w:rPr>
        <w:tab/>
        <w:t>If the Factory fails to complete the shipment within twenty-five (25) days (including the 25th day) after the agreed take-delivery date, the owner may choose either of the followings:</w:t>
      </w:r>
    </w:p>
    <w:p w:rsidR="005F669B" w:rsidRPr="009B085B" w:rsidRDefault="005F669B" w:rsidP="00705B2E">
      <w:pPr>
        <w:tabs>
          <w:tab w:val="left" w:pos="709"/>
        </w:tabs>
        <w:adjustRightInd w:val="0"/>
        <w:snapToGrid w:val="0"/>
        <w:spacing w:afterLines="100" w:line="276" w:lineRule="auto"/>
        <w:jc w:val="left"/>
        <w:rPr>
          <w:rFonts w:ascii="Times New Roman" w:eastAsia="等线" w:hAnsi="Times New Roman" w:cs="Times New Roman"/>
          <w:sz w:val="24"/>
          <w:szCs w:val="24"/>
        </w:rPr>
      </w:pPr>
      <w:r w:rsidRPr="009B085B">
        <w:rPr>
          <w:rFonts w:ascii="Times New Roman" w:eastAsia="等线" w:hAnsi="Times New Roman" w:cs="Times New Roman"/>
          <w:sz w:val="24"/>
          <w:szCs w:val="24"/>
        </w:rPr>
        <w:t>(i)</w:t>
      </w:r>
      <w:r w:rsidRPr="009B085B">
        <w:rPr>
          <w:rFonts w:ascii="Times New Roman" w:eastAsia="等线" w:hAnsi="Times New Roman" w:cs="Times New Roman"/>
          <w:sz w:val="24"/>
          <w:szCs w:val="24"/>
        </w:rPr>
        <w:tab/>
        <w:t>On the 25th day after the agreed take-delivery date, the owner may notify the Factory that it will cease accepting any commodity that should have been shipped from the 26th day after the agreed take-delivery date, and the Factory shall refund the corresponding commodity payment and pay additional compensation to the owner.</w:t>
      </w:r>
    </w:p>
    <w:p w:rsidR="005F669B" w:rsidRPr="009B085B" w:rsidRDefault="005F669B" w:rsidP="00705B2E">
      <w:pPr>
        <w:adjustRightInd w:val="0"/>
        <w:snapToGrid w:val="0"/>
        <w:spacing w:afterLines="100" w:line="276" w:lineRule="auto"/>
        <w:jc w:val="left"/>
        <w:rPr>
          <w:rFonts w:ascii="Times New Roman" w:eastAsia="等线" w:hAnsi="Times New Roman" w:cs="Times New Roman"/>
          <w:sz w:val="24"/>
          <w:szCs w:val="24"/>
        </w:rPr>
      </w:pPr>
      <w:r w:rsidRPr="009B085B">
        <w:rPr>
          <w:rFonts w:ascii="Times New Roman" w:eastAsia="等线" w:hAnsi="Times New Roman" w:cs="Times New Roman"/>
          <w:sz w:val="24"/>
          <w:szCs w:val="24"/>
        </w:rPr>
        <w:t>Refunded commodity payment and additional compensation = compensation settlement price × quantity of commodity that should have been shipped × 120%</w:t>
      </w:r>
    </w:p>
    <w:p w:rsidR="005F669B" w:rsidRPr="009B085B" w:rsidRDefault="005F669B" w:rsidP="00705B2E">
      <w:pPr>
        <w:adjustRightInd w:val="0"/>
        <w:snapToGrid w:val="0"/>
        <w:spacing w:afterLines="100" w:line="276" w:lineRule="auto"/>
        <w:jc w:val="left"/>
        <w:rPr>
          <w:rFonts w:ascii="Times New Roman" w:eastAsia="等线" w:hAnsi="Times New Roman" w:cs="Times New Roman"/>
          <w:sz w:val="24"/>
          <w:szCs w:val="24"/>
        </w:rPr>
      </w:pPr>
      <w:r w:rsidRPr="009B085B">
        <w:rPr>
          <w:rFonts w:ascii="Times New Roman" w:eastAsia="等线" w:hAnsi="Times New Roman" w:cs="Times New Roman"/>
          <w:sz w:val="24"/>
          <w:szCs w:val="24"/>
        </w:rPr>
        <w:t xml:space="preserve">The compensation settlement price is the settlement price of the corresponding nearest month futures contract of the Exchange on the trading day preceding the 26th day after the agreed take-delivery date. </w:t>
      </w:r>
    </w:p>
    <w:p w:rsidR="005F669B" w:rsidRPr="009B085B" w:rsidRDefault="005F669B" w:rsidP="00705B2E">
      <w:pPr>
        <w:tabs>
          <w:tab w:val="left" w:pos="709"/>
        </w:tabs>
        <w:adjustRightInd w:val="0"/>
        <w:snapToGrid w:val="0"/>
        <w:spacing w:afterLines="100" w:line="276" w:lineRule="auto"/>
        <w:jc w:val="left"/>
        <w:rPr>
          <w:rFonts w:ascii="Times New Roman" w:eastAsia="等线" w:hAnsi="Times New Roman" w:cs="Times New Roman"/>
          <w:sz w:val="24"/>
          <w:szCs w:val="24"/>
        </w:rPr>
      </w:pPr>
      <w:r w:rsidRPr="009B085B">
        <w:rPr>
          <w:rFonts w:ascii="Times New Roman" w:eastAsia="等线" w:hAnsi="Times New Roman" w:cs="Times New Roman"/>
          <w:sz w:val="24"/>
          <w:szCs w:val="24"/>
        </w:rPr>
        <w:t>(ii)</w:t>
      </w:r>
      <w:r w:rsidRPr="009B085B">
        <w:rPr>
          <w:rFonts w:ascii="Times New Roman" w:eastAsia="等线" w:hAnsi="Times New Roman" w:cs="Times New Roman"/>
          <w:sz w:val="24"/>
          <w:szCs w:val="24"/>
        </w:rPr>
        <w:tab/>
        <w:t>If on the 25th day after the agreed take-delivery date, the owner fails to notify the Factory that it will cease accepting any commodity that should have been shipped, the parties shall negotiate the details on taking delivery of such commodity.</w:t>
      </w:r>
    </w:p>
    <w:p w:rsidR="005F669B" w:rsidRPr="009B085B" w:rsidRDefault="005F669B" w:rsidP="00705B2E">
      <w:pPr>
        <w:tabs>
          <w:tab w:val="left" w:pos="1106"/>
        </w:tabs>
        <w:adjustRightInd w:val="0"/>
        <w:snapToGrid w:val="0"/>
        <w:spacing w:afterLines="100" w:line="276" w:lineRule="auto"/>
        <w:jc w:val="left"/>
        <w:rPr>
          <w:rFonts w:ascii="Times New Roman" w:eastAsia="等线" w:hAnsi="Times New Roman" w:cs="Times New Roman"/>
          <w:sz w:val="24"/>
          <w:szCs w:val="24"/>
        </w:rPr>
      </w:pPr>
      <w:r w:rsidRPr="009B085B">
        <w:rPr>
          <w:rFonts w:ascii="Times New Roman" w:eastAsia="等线" w:hAnsi="Times New Roman" w:cs="Times New Roman"/>
          <w:b/>
          <w:bCs/>
          <w:sz w:val="24"/>
          <w:szCs w:val="24"/>
        </w:rPr>
        <w:t xml:space="preserve">Article </w:t>
      </w:r>
      <w:r w:rsidRPr="009B085B">
        <w:rPr>
          <w:rFonts w:ascii="Times New Roman" w:eastAsia="等线" w:hAnsi="Times New Roman" w:cs="Times New Roman" w:hint="eastAsia"/>
          <w:b/>
          <w:bCs/>
          <w:sz w:val="24"/>
          <w:szCs w:val="24"/>
        </w:rPr>
        <w:t>38</w:t>
      </w:r>
      <w:r w:rsidRPr="009B085B">
        <w:rPr>
          <w:rFonts w:ascii="Times New Roman" w:eastAsia="等线" w:hAnsi="Times New Roman" w:cs="Times New Roman"/>
          <w:b/>
          <w:bCs/>
          <w:sz w:val="24"/>
          <w:szCs w:val="24"/>
        </w:rPr>
        <w:tab/>
      </w:r>
      <w:r w:rsidRPr="009B085B">
        <w:rPr>
          <w:rFonts w:ascii="Times New Roman" w:eastAsia="等线" w:hAnsi="Times New Roman" w:cs="Times New Roman"/>
          <w:sz w:val="24"/>
          <w:szCs w:val="24"/>
        </w:rPr>
        <w:t xml:space="preserve">If a Factory commits any default described in Article </w:t>
      </w:r>
      <w:r w:rsidRPr="009B085B">
        <w:rPr>
          <w:rFonts w:ascii="Times New Roman" w:eastAsia="等线" w:hAnsi="Times New Roman" w:cs="Times New Roman" w:hint="eastAsia"/>
          <w:sz w:val="24"/>
          <w:szCs w:val="24"/>
        </w:rPr>
        <w:t>36</w:t>
      </w:r>
      <w:r w:rsidRPr="009B085B">
        <w:rPr>
          <w:rFonts w:ascii="Times New Roman" w:eastAsia="等线" w:hAnsi="Times New Roman" w:cs="Times New Roman"/>
          <w:sz w:val="24"/>
          <w:szCs w:val="24"/>
        </w:rPr>
        <w:t xml:space="preserve"> or </w:t>
      </w:r>
      <w:r w:rsidRPr="009B085B">
        <w:rPr>
          <w:rFonts w:ascii="Times New Roman" w:eastAsia="等线" w:hAnsi="Times New Roman" w:cs="Times New Roman" w:hint="eastAsia"/>
          <w:sz w:val="24"/>
          <w:szCs w:val="24"/>
        </w:rPr>
        <w:t>37</w:t>
      </w:r>
      <w:r w:rsidRPr="009B085B">
        <w:rPr>
          <w:rFonts w:ascii="Times New Roman" w:eastAsia="等线" w:hAnsi="Times New Roman" w:cs="Times New Roman"/>
          <w:sz w:val="24"/>
          <w:szCs w:val="24"/>
        </w:rPr>
        <w:t xml:space="preserve">, it shall first pay compensation or refund corresponding commodity payment together with additional compensation directly to the owner. If the Factory fails to make the payment in full or in part, the Exchange shall pay the deficient amount to the owner: </w:t>
      </w:r>
    </w:p>
    <w:p w:rsidR="005F669B" w:rsidRPr="009B085B" w:rsidRDefault="005F669B" w:rsidP="00705B2E">
      <w:pPr>
        <w:tabs>
          <w:tab w:val="left" w:pos="709"/>
        </w:tabs>
        <w:adjustRightInd w:val="0"/>
        <w:snapToGrid w:val="0"/>
        <w:spacing w:afterLines="100" w:line="276" w:lineRule="auto"/>
        <w:jc w:val="left"/>
        <w:rPr>
          <w:rFonts w:ascii="Times New Roman" w:eastAsia="等线" w:hAnsi="Times New Roman" w:cs="Times New Roman"/>
          <w:sz w:val="24"/>
          <w:szCs w:val="24"/>
        </w:rPr>
      </w:pPr>
      <w:r w:rsidRPr="009B085B">
        <w:rPr>
          <w:rFonts w:ascii="Times New Roman" w:eastAsia="等线" w:hAnsi="Times New Roman" w:cs="Times New Roman"/>
          <w:sz w:val="24"/>
          <w:szCs w:val="24"/>
        </w:rPr>
        <w:t>(i)</w:t>
      </w:r>
      <w:r w:rsidRPr="009B085B">
        <w:rPr>
          <w:rFonts w:ascii="Times New Roman" w:eastAsia="等线" w:hAnsi="Times New Roman" w:cs="Times New Roman"/>
          <w:sz w:val="24"/>
          <w:szCs w:val="24"/>
        </w:rPr>
        <w:tab/>
        <w:t xml:space="preserve">with the guarantees provided by the Factory; or </w:t>
      </w:r>
    </w:p>
    <w:p w:rsidR="005F669B" w:rsidRPr="009B085B" w:rsidRDefault="005F669B" w:rsidP="00705B2E">
      <w:pPr>
        <w:tabs>
          <w:tab w:val="left" w:pos="709"/>
        </w:tabs>
        <w:adjustRightInd w:val="0"/>
        <w:snapToGrid w:val="0"/>
        <w:spacing w:afterLines="100" w:line="276" w:lineRule="auto"/>
        <w:jc w:val="left"/>
        <w:rPr>
          <w:rFonts w:ascii="Times New Roman" w:eastAsia="等线" w:hAnsi="Times New Roman" w:cs="Times New Roman"/>
          <w:sz w:val="24"/>
          <w:szCs w:val="24"/>
        </w:rPr>
      </w:pPr>
      <w:r w:rsidRPr="009B085B">
        <w:rPr>
          <w:rFonts w:ascii="Times New Roman" w:eastAsia="等线" w:hAnsi="Times New Roman" w:cs="Times New Roman"/>
          <w:sz w:val="24"/>
          <w:szCs w:val="24"/>
        </w:rPr>
        <w:t>(ii)</w:t>
      </w:r>
      <w:r w:rsidRPr="009B085B">
        <w:rPr>
          <w:rFonts w:ascii="Times New Roman" w:eastAsia="等线" w:hAnsi="Times New Roman" w:cs="Times New Roman"/>
          <w:sz w:val="24"/>
          <w:szCs w:val="24"/>
        </w:rPr>
        <w:tab/>
        <w:t>with the Exchange’s funds and recourse to the Factory by such means as legal proceedings.</w:t>
      </w:r>
    </w:p>
    <w:p w:rsidR="005F669B" w:rsidRPr="009B085B" w:rsidRDefault="005F669B" w:rsidP="00705B2E">
      <w:pPr>
        <w:tabs>
          <w:tab w:val="left" w:pos="1106"/>
        </w:tabs>
        <w:adjustRightInd w:val="0"/>
        <w:snapToGrid w:val="0"/>
        <w:spacing w:afterLines="100" w:line="276" w:lineRule="auto"/>
        <w:jc w:val="left"/>
        <w:rPr>
          <w:rFonts w:ascii="Times New Roman" w:eastAsia="等线" w:hAnsi="Times New Roman" w:cs="Times New Roman"/>
          <w:sz w:val="24"/>
          <w:szCs w:val="24"/>
        </w:rPr>
      </w:pPr>
      <w:r w:rsidRPr="009B085B">
        <w:rPr>
          <w:rFonts w:ascii="Times New Roman" w:eastAsia="等线" w:hAnsi="Times New Roman" w:cs="Times New Roman"/>
          <w:b/>
          <w:bCs/>
          <w:sz w:val="24"/>
          <w:szCs w:val="24"/>
        </w:rPr>
        <w:lastRenderedPageBreak/>
        <w:t xml:space="preserve">Article </w:t>
      </w:r>
      <w:r w:rsidRPr="009B085B">
        <w:rPr>
          <w:rFonts w:ascii="Times New Roman" w:eastAsia="等线" w:hAnsi="Times New Roman" w:cs="Times New Roman" w:hint="eastAsia"/>
          <w:b/>
          <w:bCs/>
          <w:sz w:val="24"/>
          <w:szCs w:val="24"/>
        </w:rPr>
        <w:t>39</w:t>
      </w:r>
      <w:r w:rsidRPr="009B085B">
        <w:rPr>
          <w:rFonts w:ascii="Times New Roman" w:eastAsia="等线" w:hAnsi="Times New Roman" w:cs="Times New Roman"/>
          <w:sz w:val="24"/>
          <w:szCs w:val="24"/>
        </w:rPr>
        <w:tab/>
        <w:t xml:space="preserve">If an owner commits any default described in Article </w:t>
      </w:r>
      <w:r w:rsidRPr="009B085B">
        <w:rPr>
          <w:rFonts w:ascii="Times New Roman" w:eastAsia="等线" w:hAnsi="Times New Roman" w:cs="Times New Roman" w:hint="eastAsia"/>
          <w:sz w:val="24"/>
          <w:szCs w:val="24"/>
        </w:rPr>
        <w:t>34</w:t>
      </w:r>
      <w:r w:rsidRPr="009B085B">
        <w:rPr>
          <w:rFonts w:ascii="Times New Roman" w:eastAsia="等线" w:hAnsi="Times New Roman" w:cs="Times New Roman"/>
          <w:sz w:val="24"/>
          <w:szCs w:val="24"/>
        </w:rPr>
        <w:t xml:space="preserve"> or </w:t>
      </w:r>
      <w:r w:rsidRPr="009B085B">
        <w:rPr>
          <w:rFonts w:ascii="Times New Roman" w:eastAsia="等线" w:hAnsi="Times New Roman" w:cs="Times New Roman" w:hint="eastAsia"/>
          <w:sz w:val="24"/>
          <w:szCs w:val="24"/>
        </w:rPr>
        <w:t>35</w:t>
      </w:r>
      <w:r w:rsidRPr="009B085B">
        <w:rPr>
          <w:rFonts w:ascii="Times New Roman" w:eastAsia="等线" w:hAnsi="Times New Roman" w:cs="Times New Roman"/>
          <w:sz w:val="24"/>
          <w:szCs w:val="24"/>
        </w:rPr>
        <w:t>, it shall first pay overdue fee directly to the Factory. If the owner fails to make the payment in full or in part, the Factory may recourse to the owner by such means as legal proceedings.</w:t>
      </w:r>
    </w:p>
    <w:p w:rsidR="005F669B" w:rsidRPr="009B085B" w:rsidRDefault="005F669B" w:rsidP="00705B2E">
      <w:pPr>
        <w:tabs>
          <w:tab w:val="left" w:pos="1106"/>
        </w:tabs>
        <w:adjustRightInd w:val="0"/>
        <w:snapToGrid w:val="0"/>
        <w:spacing w:afterLines="100" w:line="276" w:lineRule="auto"/>
        <w:jc w:val="left"/>
        <w:rPr>
          <w:rFonts w:ascii="Times New Roman" w:eastAsia="等线" w:hAnsi="Times New Roman" w:cs="Times New Roman"/>
          <w:sz w:val="24"/>
          <w:szCs w:val="24"/>
        </w:rPr>
      </w:pPr>
      <w:r w:rsidRPr="009B085B">
        <w:rPr>
          <w:rFonts w:ascii="Times New Roman" w:eastAsia="等线" w:hAnsi="Times New Roman" w:cs="Times New Roman"/>
          <w:b/>
          <w:bCs/>
          <w:sz w:val="24"/>
          <w:szCs w:val="24"/>
        </w:rPr>
        <w:t xml:space="preserve">Article </w:t>
      </w:r>
      <w:r w:rsidRPr="009B085B">
        <w:rPr>
          <w:rFonts w:ascii="Times New Roman" w:eastAsia="等线" w:hAnsi="Times New Roman" w:cs="Times New Roman" w:hint="eastAsia"/>
          <w:b/>
          <w:bCs/>
          <w:sz w:val="24"/>
          <w:szCs w:val="24"/>
        </w:rPr>
        <w:t>40</w:t>
      </w:r>
      <w:r w:rsidRPr="009B085B">
        <w:rPr>
          <w:rFonts w:ascii="Times New Roman" w:eastAsia="等线" w:hAnsi="Times New Roman" w:cs="Times New Roman"/>
          <w:sz w:val="24"/>
          <w:szCs w:val="24"/>
        </w:rPr>
        <w:tab/>
        <w:t xml:space="preserve">If any losses are incurred to either a Factory or an owner due to any event described in Article </w:t>
      </w:r>
      <w:r w:rsidRPr="009B085B">
        <w:rPr>
          <w:rFonts w:ascii="Times New Roman" w:eastAsia="等线" w:hAnsi="Times New Roman" w:cs="Times New Roman" w:hint="eastAsia"/>
          <w:sz w:val="24"/>
          <w:szCs w:val="24"/>
        </w:rPr>
        <w:t>3</w:t>
      </w:r>
      <w:r w:rsidRPr="009B085B">
        <w:rPr>
          <w:rFonts w:ascii="Times New Roman" w:eastAsia="等线" w:hAnsi="Times New Roman" w:cs="Times New Roman"/>
          <w:sz w:val="24"/>
          <w:szCs w:val="24"/>
        </w:rPr>
        <w:t xml:space="preserve">4, </w:t>
      </w:r>
      <w:r w:rsidRPr="009B085B">
        <w:rPr>
          <w:rFonts w:ascii="Times New Roman" w:eastAsia="等线" w:hAnsi="Times New Roman" w:cs="Times New Roman" w:hint="eastAsia"/>
          <w:sz w:val="24"/>
          <w:szCs w:val="24"/>
        </w:rPr>
        <w:t>3</w:t>
      </w:r>
      <w:r w:rsidRPr="009B085B">
        <w:rPr>
          <w:rFonts w:ascii="Times New Roman" w:eastAsia="等线" w:hAnsi="Times New Roman" w:cs="Times New Roman"/>
          <w:sz w:val="24"/>
          <w:szCs w:val="24"/>
        </w:rPr>
        <w:t xml:space="preserve">5, </w:t>
      </w:r>
      <w:r w:rsidRPr="009B085B">
        <w:rPr>
          <w:rFonts w:ascii="Times New Roman" w:eastAsia="等线" w:hAnsi="Times New Roman" w:cs="Times New Roman" w:hint="eastAsia"/>
          <w:sz w:val="24"/>
          <w:szCs w:val="24"/>
        </w:rPr>
        <w:t>3</w:t>
      </w:r>
      <w:r w:rsidRPr="009B085B">
        <w:rPr>
          <w:rFonts w:ascii="Times New Roman" w:eastAsia="等线" w:hAnsi="Times New Roman" w:cs="Times New Roman"/>
          <w:sz w:val="24"/>
          <w:szCs w:val="24"/>
        </w:rPr>
        <w:t xml:space="preserve">6, or </w:t>
      </w:r>
      <w:r w:rsidRPr="009B085B">
        <w:rPr>
          <w:rFonts w:ascii="Times New Roman" w:eastAsia="等线" w:hAnsi="Times New Roman" w:cs="Times New Roman" w:hint="eastAsia"/>
          <w:sz w:val="24"/>
          <w:szCs w:val="24"/>
        </w:rPr>
        <w:t>3</w:t>
      </w:r>
      <w:r w:rsidRPr="009B085B">
        <w:rPr>
          <w:rFonts w:ascii="Times New Roman" w:eastAsia="等线" w:hAnsi="Times New Roman" w:cs="Times New Roman"/>
          <w:sz w:val="24"/>
          <w:szCs w:val="24"/>
        </w:rPr>
        <w:t>7, and both parties agree to reach a separate agreement, such agreement shall prevail. The agreement shall be filed with the Exchange for record.</w:t>
      </w:r>
    </w:p>
    <w:p w:rsidR="005F669B" w:rsidRPr="009B085B" w:rsidRDefault="005F669B" w:rsidP="00705B2E">
      <w:pPr>
        <w:tabs>
          <w:tab w:val="left" w:pos="1106"/>
        </w:tabs>
        <w:adjustRightInd w:val="0"/>
        <w:snapToGrid w:val="0"/>
        <w:spacing w:afterLines="100" w:line="276" w:lineRule="auto"/>
        <w:jc w:val="left"/>
        <w:rPr>
          <w:rFonts w:ascii="Times New Roman" w:eastAsia="等线" w:hAnsi="Times New Roman" w:cs="Times New Roman"/>
          <w:sz w:val="24"/>
          <w:szCs w:val="24"/>
        </w:rPr>
      </w:pPr>
      <w:r w:rsidRPr="009B085B">
        <w:rPr>
          <w:rFonts w:ascii="Times New Roman" w:eastAsia="等线" w:hAnsi="Times New Roman" w:cs="Times New Roman"/>
          <w:b/>
          <w:bCs/>
          <w:sz w:val="24"/>
          <w:szCs w:val="24"/>
        </w:rPr>
        <w:t xml:space="preserve">Article </w:t>
      </w:r>
      <w:r w:rsidRPr="009B085B">
        <w:rPr>
          <w:rFonts w:ascii="Times New Roman" w:eastAsia="等线" w:hAnsi="Times New Roman" w:cs="Times New Roman" w:hint="eastAsia"/>
          <w:b/>
          <w:bCs/>
          <w:sz w:val="24"/>
          <w:szCs w:val="24"/>
        </w:rPr>
        <w:t>41</w:t>
      </w:r>
      <w:r w:rsidRPr="009B085B">
        <w:rPr>
          <w:rFonts w:ascii="Times New Roman" w:eastAsia="等线" w:hAnsi="Times New Roman" w:cs="Times New Roman"/>
          <w:sz w:val="24"/>
          <w:szCs w:val="24"/>
        </w:rPr>
        <w:tab/>
        <w:t>Quality dispute resolution</w:t>
      </w:r>
    </w:p>
    <w:p w:rsidR="005F669B" w:rsidRPr="009B085B" w:rsidRDefault="005F669B" w:rsidP="00705B2E">
      <w:pPr>
        <w:adjustRightInd w:val="0"/>
        <w:snapToGrid w:val="0"/>
        <w:spacing w:afterLines="100" w:line="276" w:lineRule="auto"/>
        <w:jc w:val="left"/>
        <w:rPr>
          <w:rFonts w:ascii="Times New Roman" w:eastAsia="等线" w:hAnsi="Times New Roman" w:cs="Times New Roman"/>
          <w:sz w:val="24"/>
          <w:szCs w:val="24"/>
        </w:rPr>
      </w:pPr>
      <w:r w:rsidRPr="009B085B">
        <w:rPr>
          <w:rFonts w:ascii="Times New Roman" w:eastAsia="等线" w:hAnsi="Times New Roman" w:cs="Times New Roman"/>
          <w:sz w:val="24"/>
          <w:szCs w:val="24"/>
        </w:rPr>
        <w:t>A delivery taker who disputes the quality of any delivered commodity, which shall be at the take-delivery location of the Factory, shall submit to the Exchange a written objection, accompanied by the quality inspection results issued by a Designated Inspection Agency, within twenty (20) business days following the cancellation of corresponding warrants; failing which, the delivery taker shall be deemed to have no objection over the delivered commodity and the Exchange will no longer handle any objection regarding any commodity thus delivered.</w:t>
      </w:r>
    </w:p>
    <w:p w:rsidR="005F669B" w:rsidRPr="009B085B" w:rsidRDefault="005F669B" w:rsidP="00705B2E">
      <w:pPr>
        <w:widowControl/>
        <w:tabs>
          <w:tab w:val="left" w:pos="1560"/>
        </w:tabs>
        <w:adjustRightInd w:val="0"/>
        <w:snapToGrid w:val="0"/>
        <w:spacing w:beforeLines="150" w:afterLines="100" w:line="276" w:lineRule="auto"/>
        <w:jc w:val="center"/>
        <w:rPr>
          <w:rFonts w:ascii="Times New Roman" w:eastAsia="宋体" w:hAnsi="Times New Roman" w:cs="Times New Roman"/>
          <w:b/>
          <w:sz w:val="24"/>
          <w:szCs w:val="24"/>
        </w:rPr>
      </w:pPr>
      <w:r w:rsidRPr="009B085B">
        <w:rPr>
          <w:rFonts w:ascii="Times New Roman" w:eastAsia="宋体" w:hAnsi="Times New Roman" w:cs="Times New Roman"/>
          <w:b/>
          <w:sz w:val="24"/>
          <w:szCs w:val="24"/>
        </w:rPr>
        <w:t xml:space="preserve">CHAPTER </w:t>
      </w:r>
      <w:r w:rsidRPr="009B085B">
        <w:rPr>
          <w:rFonts w:ascii="Times New Roman" w:eastAsia="宋体" w:hAnsi="Times New Roman" w:cs="Times New Roman" w:hint="eastAsia"/>
          <w:b/>
          <w:sz w:val="24"/>
          <w:szCs w:val="24"/>
        </w:rPr>
        <w:t>4</w:t>
      </w:r>
      <w:r w:rsidRPr="009B085B">
        <w:rPr>
          <w:rFonts w:ascii="Times New Roman" w:eastAsia="宋体" w:hAnsi="Times New Roman" w:cs="Times New Roman"/>
          <w:b/>
          <w:sz w:val="24"/>
          <w:szCs w:val="24"/>
        </w:rPr>
        <w:tab/>
      </w:r>
      <w:r w:rsidRPr="009B085B">
        <w:rPr>
          <w:rFonts w:ascii="Times New Roman" w:eastAsia="宋体" w:hAnsi="Times New Roman" w:cs="Times New Roman" w:hint="eastAsia"/>
          <w:b/>
          <w:sz w:val="24"/>
          <w:szCs w:val="24"/>
        </w:rPr>
        <w:t>RISK MANAGEMENT</w:t>
      </w:r>
    </w:p>
    <w:p w:rsidR="005F669B" w:rsidRPr="009B085B" w:rsidRDefault="005F669B" w:rsidP="00705B2E">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42</w:t>
      </w:r>
      <w:r w:rsidRPr="009B085B">
        <w:rPr>
          <w:rFonts w:ascii="Times New Roman" w:eastAsia="宋体" w:hAnsi="Times New Roman" w:cs="Times New Roman"/>
          <w:b/>
          <w:bCs/>
          <w:sz w:val="24"/>
          <w:szCs w:val="24"/>
        </w:rPr>
        <w:tab/>
      </w:r>
      <w:r w:rsidRPr="009B085B">
        <w:rPr>
          <w:rFonts w:ascii="Times New Roman" w:eastAsia="宋体" w:hAnsi="Times New Roman" w:cs="Times New Roman" w:hint="eastAsia"/>
          <w:sz w:val="24"/>
          <w:szCs w:val="24"/>
        </w:rPr>
        <w:t xml:space="preserve">The </w:t>
      </w:r>
      <w:r w:rsidRPr="009B085B">
        <w:rPr>
          <w:rFonts w:ascii="Times New Roman" w:eastAsia="宋体" w:hAnsi="Times New Roman" w:cs="Times New Roman"/>
          <w:sz w:val="24"/>
          <w:szCs w:val="24"/>
        </w:rPr>
        <w:t>minimum trading margin</w:t>
      </w:r>
      <w:r w:rsidRPr="009B085B">
        <w:rPr>
          <w:rFonts w:ascii="Times New Roman" w:eastAsia="宋体" w:hAnsi="Times New Roman" w:cs="Times New Roman" w:hint="eastAsia"/>
          <w:sz w:val="24"/>
          <w:szCs w:val="24"/>
        </w:rPr>
        <w:t xml:space="preserve"> for a BSKP futures contract is 4%.</w:t>
      </w:r>
    </w:p>
    <w:p w:rsidR="005F669B" w:rsidRPr="009B085B" w:rsidRDefault="005F669B" w:rsidP="00705B2E">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43</w:t>
      </w:r>
      <w:r w:rsidRPr="009B085B">
        <w:rPr>
          <w:rFonts w:ascii="Times New Roman" w:eastAsia="宋体" w:hAnsi="Times New Roman" w:cs="Times New Roman"/>
          <w:b/>
          <w:bCs/>
          <w:sz w:val="24"/>
          <w:szCs w:val="24"/>
        </w:rPr>
        <w:tab/>
      </w:r>
      <w:r w:rsidRPr="009B085B">
        <w:rPr>
          <w:rFonts w:ascii="Times New Roman" w:eastAsia="宋体" w:hAnsi="Times New Roman" w:cs="Times New Roman"/>
          <w:sz w:val="24"/>
          <w:szCs w:val="24"/>
        </w:rPr>
        <w:t xml:space="preserve">The </w:t>
      </w:r>
      <w:r w:rsidRPr="009B085B">
        <w:rPr>
          <w:rFonts w:ascii="Times New Roman" w:eastAsia="宋体" w:hAnsi="Times New Roman" w:cs="Times New Roman" w:hint="eastAsia"/>
          <w:sz w:val="24"/>
          <w:szCs w:val="24"/>
        </w:rPr>
        <w:t>s</w:t>
      </w:r>
      <w:r w:rsidRPr="009B085B">
        <w:rPr>
          <w:rFonts w:ascii="Times New Roman" w:eastAsia="宋体" w:hAnsi="Times New Roman" w:cs="Times New Roman"/>
          <w:sz w:val="24"/>
          <w:szCs w:val="24"/>
        </w:rPr>
        <w:t>tage-based trading margin rates</w:t>
      </w:r>
      <w:r w:rsidRPr="009B085B">
        <w:rPr>
          <w:rFonts w:ascii="Times New Roman" w:eastAsia="宋体" w:hAnsi="Times New Roman" w:cs="Times New Roman" w:hint="eastAsia"/>
          <w:sz w:val="24"/>
          <w:szCs w:val="24"/>
        </w:rPr>
        <w:t xml:space="preserve"> for BSKP futures are as follows:</w:t>
      </w:r>
    </w:p>
    <w:tbl>
      <w:tblPr>
        <w:tblW w:w="5000" w:type="pct"/>
        <w:tblCellMar>
          <w:top w:w="61" w:type="dxa"/>
          <w:right w:w="24" w:type="dxa"/>
        </w:tblCellMar>
        <w:tblLook w:val="0000"/>
      </w:tblPr>
      <w:tblGrid>
        <w:gridCol w:w="5817"/>
        <w:gridCol w:w="2621"/>
      </w:tblGrid>
      <w:tr w:rsidR="005F669B" w:rsidRPr="009B085B" w:rsidTr="00287405">
        <w:trPr>
          <w:trHeight w:val="20"/>
        </w:trPr>
        <w:tc>
          <w:tcPr>
            <w:tcW w:w="3447" w:type="pct"/>
            <w:tcBorders>
              <w:top w:val="single" w:sz="4" w:space="0" w:color="000000"/>
              <w:left w:val="single" w:sz="4" w:space="0" w:color="000000"/>
              <w:bottom w:val="single" w:sz="4" w:space="0" w:color="000000"/>
              <w:right w:val="single" w:sz="4" w:space="0" w:color="000000"/>
            </w:tcBorders>
            <w:vAlign w:val="center"/>
          </w:tcPr>
          <w:p w:rsidR="005F669B" w:rsidRPr="009B085B" w:rsidRDefault="005F669B" w:rsidP="00705B2E">
            <w:pPr>
              <w:tabs>
                <w:tab w:val="left" w:pos="1204"/>
              </w:tabs>
              <w:adjustRightInd w:val="0"/>
              <w:snapToGrid w:val="0"/>
              <w:spacing w:afterLines="100" w:line="276" w:lineRule="auto"/>
              <w:jc w:val="left"/>
              <w:rPr>
                <w:rFonts w:ascii="Times New Roman" w:eastAsia="宋体" w:hAnsi="Times New Roman" w:cs="Times New Roman"/>
                <w:b/>
                <w:bCs/>
                <w:sz w:val="24"/>
                <w:szCs w:val="24"/>
              </w:rPr>
            </w:pPr>
            <w:r w:rsidRPr="009B085B">
              <w:rPr>
                <w:rFonts w:ascii="Times New Roman" w:eastAsia="宋体" w:hAnsi="Times New Roman" w:cs="Times New Roman"/>
                <w:b/>
                <w:bCs/>
                <w:sz w:val="24"/>
                <w:szCs w:val="24"/>
              </w:rPr>
              <w:t>Stage of Trading</w:t>
            </w:r>
          </w:p>
        </w:tc>
        <w:tc>
          <w:tcPr>
            <w:tcW w:w="1553" w:type="pct"/>
            <w:tcBorders>
              <w:top w:val="single" w:sz="4" w:space="0" w:color="000000"/>
              <w:left w:val="single" w:sz="4" w:space="0" w:color="000000"/>
              <w:bottom w:val="single" w:sz="4" w:space="0" w:color="000000"/>
              <w:right w:val="single" w:sz="4" w:space="0" w:color="000000"/>
            </w:tcBorders>
            <w:vAlign w:val="center"/>
          </w:tcPr>
          <w:p w:rsidR="005F669B" w:rsidRPr="009B085B" w:rsidRDefault="005F669B" w:rsidP="00705B2E">
            <w:pPr>
              <w:tabs>
                <w:tab w:val="left" w:pos="1204"/>
              </w:tabs>
              <w:adjustRightInd w:val="0"/>
              <w:snapToGrid w:val="0"/>
              <w:spacing w:afterLines="100" w:line="276" w:lineRule="auto"/>
              <w:jc w:val="left"/>
              <w:rPr>
                <w:rFonts w:ascii="Times New Roman" w:eastAsia="宋体" w:hAnsi="Times New Roman" w:cs="Times New Roman"/>
                <w:b/>
                <w:bCs/>
                <w:sz w:val="24"/>
                <w:szCs w:val="24"/>
              </w:rPr>
            </w:pPr>
            <w:r w:rsidRPr="009B085B">
              <w:rPr>
                <w:rFonts w:ascii="Times New Roman" w:eastAsia="宋体" w:hAnsi="Times New Roman" w:cs="Times New Roman"/>
                <w:b/>
                <w:bCs/>
                <w:sz w:val="24"/>
                <w:szCs w:val="24"/>
              </w:rPr>
              <w:t>Trading Margin</w:t>
            </w:r>
          </w:p>
        </w:tc>
      </w:tr>
      <w:tr w:rsidR="005F669B" w:rsidRPr="009B085B" w:rsidTr="00287405">
        <w:trPr>
          <w:trHeight w:val="20"/>
        </w:trPr>
        <w:tc>
          <w:tcPr>
            <w:tcW w:w="3447" w:type="pct"/>
            <w:tcBorders>
              <w:top w:val="single" w:sz="4" w:space="0" w:color="000000"/>
              <w:left w:val="single" w:sz="4" w:space="0" w:color="000000"/>
              <w:bottom w:val="single" w:sz="4" w:space="0" w:color="000000"/>
              <w:right w:val="single" w:sz="4" w:space="0" w:color="000000"/>
            </w:tcBorders>
            <w:vAlign w:val="center"/>
          </w:tcPr>
          <w:p w:rsidR="005F669B" w:rsidRPr="009B085B" w:rsidRDefault="005F669B" w:rsidP="00705B2E">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As of listing</w:t>
            </w:r>
          </w:p>
        </w:tc>
        <w:tc>
          <w:tcPr>
            <w:tcW w:w="1553" w:type="pct"/>
            <w:tcBorders>
              <w:top w:val="single" w:sz="4" w:space="0" w:color="000000"/>
              <w:left w:val="single" w:sz="4" w:space="0" w:color="000000"/>
              <w:bottom w:val="single" w:sz="4" w:space="0" w:color="000000"/>
              <w:right w:val="single" w:sz="4" w:space="0" w:color="000000"/>
            </w:tcBorders>
            <w:vAlign w:val="center"/>
          </w:tcPr>
          <w:p w:rsidR="005F669B" w:rsidRPr="009B085B" w:rsidRDefault="005F669B" w:rsidP="00705B2E">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4%</w:t>
            </w:r>
          </w:p>
        </w:tc>
      </w:tr>
      <w:tr w:rsidR="005F669B" w:rsidRPr="009B085B" w:rsidTr="00287405">
        <w:trPr>
          <w:trHeight w:val="20"/>
        </w:trPr>
        <w:tc>
          <w:tcPr>
            <w:tcW w:w="3447" w:type="pct"/>
            <w:tcBorders>
              <w:top w:val="single" w:sz="4" w:space="0" w:color="000000"/>
              <w:left w:val="single" w:sz="4" w:space="0" w:color="000000"/>
              <w:bottom w:val="single" w:sz="4" w:space="0" w:color="000000"/>
              <w:right w:val="single" w:sz="4" w:space="0" w:color="000000"/>
            </w:tcBorders>
            <w:vAlign w:val="center"/>
          </w:tcPr>
          <w:p w:rsidR="005F669B" w:rsidRPr="009B085B" w:rsidRDefault="005F669B" w:rsidP="00705B2E">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As of the first trading day of the month prior to the delivery month</w:t>
            </w:r>
          </w:p>
        </w:tc>
        <w:tc>
          <w:tcPr>
            <w:tcW w:w="1553" w:type="pct"/>
            <w:tcBorders>
              <w:top w:val="single" w:sz="4" w:space="0" w:color="000000"/>
              <w:left w:val="single" w:sz="4" w:space="0" w:color="000000"/>
              <w:bottom w:val="single" w:sz="4" w:space="0" w:color="000000"/>
              <w:right w:val="single" w:sz="4" w:space="0" w:color="000000"/>
            </w:tcBorders>
            <w:vAlign w:val="center"/>
          </w:tcPr>
          <w:p w:rsidR="005F669B" w:rsidRPr="009B085B" w:rsidRDefault="005F669B" w:rsidP="00705B2E">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10%</w:t>
            </w:r>
          </w:p>
        </w:tc>
      </w:tr>
      <w:tr w:rsidR="005F669B" w:rsidRPr="009B085B" w:rsidTr="00287405">
        <w:trPr>
          <w:trHeight w:val="20"/>
        </w:trPr>
        <w:tc>
          <w:tcPr>
            <w:tcW w:w="3447" w:type="pct"/>
            <w:tcBorders>
              <w:top w:val="single" w:sz="4" w:space="0" w:color="000000"/>
              <w:left w:val="single" w:sz="4" w:space="0" w:color="000000"/>
              <w:bottom w:val="single" w:sz="4" w:space="0" w:color="000000"/>
              <w:right w:val="single" w:sz="4" w:space="0" w:color="000000"/>
            </w:tcBorders>
            <w:vAlign w:val="center"/>
          </w:tcPr>
          <w:p w:rsidR="005F669B" w:rsidRPr="009B085B" w:rsidRDefault="005F669B" w:rsidP="00705B2E">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As of the first trading day of the delivery month</w:t>
            </w:r>
          </w:p>
        </w:tc>
        <w:tc>
          <w:tcPr>
            <w:tcW w:w="1553" w:type="pct"/>
            <w:tcBorders>
              <w:top w:val="single" w:sz="4" w:space="0" w:color="000000"/>
              <w:left w:val="single" w:sz="4" w:space="0" w:color="000000"/>
              <w:bottom w:val="single" w:sz="4" w:space="0" w:color="000000"/>
              <w:right w:val="single" w:sz="4" w:space="0" w:color="000000"/>
            </w:tcBorders>
            <w:vAlign w:val="center"/>
          </w:tcPr>
          <w:p w:rsidR="005F669B" w:rsidRPr="009B085B" w:rsidRDefault="005F669B" w:rsidP="00705B2E">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15%</w:t>
            </w:r>
          </w:p>
        </w:tc>
      </w:tr>
      <w:tr w:rsidR="005F669B" w:rsidRPr="009B085B" w:rsidTr="00287405">
        <w:trPr>
          <w:trHeight w:val="20"/>
        </w:trPr>
        <w:tc>
          <w:tcPr>
            <w:tcW w:w="3447" w:type="pct"/>
            <w:tcBorders>
              <w:top w:val="single" w:sz="4" w:space="0" w:color="000000"/>
              <w:left w:val="single" w:sz="4" w:space="0" w:color="000000"/>
              <w:bottom w:val="single" w:sz="4" w:space="0" w:color="000000"/>
              <w:right w:val="single" w:sz="4" w:space="0" w:color="000000"/>
            </w:tcBorders>
            <w:vAlign w:val="center"/>
          </w:tcPr>
          <w:p w:rsidR="005F669B" w:rsidRPr="009B085B" w:rsidRDefault="005F669B" w:rsidP="00705B2E">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As of the second trading day prior to the last trading day</w:t>
            </w:r>
          </w:p>
        </w:tc>
        <w:tc>
          <w:tcPr>
            <w:tcW w:w="1553" w:type="pct"/>
            <w:tcBorders>
              <w:top w:val="single" w:sz="4" w:space="0" w:color="000000"/>
              <w:left w:val="single" w:sz="4" w:space="0" w:color="000000"/>
              <w:bottom w:val="single" w:sz="4" w:space="0" w:color="000000"/>
              <w:right w:val="single" w:sz="4" w:space="0" w:color="000000"/>
            </w:tcBorders>
            <w:vAlign w:val="center"/>
          </w:tcPr>
          <w:p w:rsidR="005F669B" w:rsidRPr="009B085B" w:rsidRDefault="005F669B" w:rsidP="00705B2E">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20%</w:t>
            </w:r>
          </w:p>
        </w:tc>
      </w:tr>
    </w:tbl>
    <w:p w:rsidR="005F669B" w:rsidRPr="009B085B" w:rsidRDefault="005F669B" w:rsidP="00705B2E">
      <w:pPr>
        <w:tabs>
          <w:tab w:val="left" w:pos="1204"/>
        </w:tabs>
        <w:adjustRightInd w:val="0"/>
        <w:snapToGrid w:val="0"/>
        <w:spacing w:afterLines="100" w:line="276" w:lineRule="auto"/>
        <w:jc w:val="left"/>
        <w:rPr>
          <w:rFonts w:ascii="Times New Roman" w:eastAsia="宋体" w:hAnsi="Times New Roman" w:cs="Times New Roman"/>
          <w:b/>
          <w:bCs/>
          <w:sz w:val="24"/>
          <w:szCs w:val="24"/>
        </w:rPr>
      </w:pPr>
    </w:p>
    <w:p w:rsidR="005F669B" w:rsidRPr="009B085B" w:rsidRDefault="005F669B" w:rsidP="00705B2E">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44</w:t>
      </w:r>
      <w:r w:rsidRPr="009B085B">
        <w:rPr>
          <w:rFonts w:ascii="Times New Roman" w:eastAsia="宋体" w:hAnsi="Times New Roman" w:cs="Times New Roman"/>
          <w:b/>
          <w:bCs/>
          <w:sz w:val="24"/>
          <w:szCs w:val="24"/>
        </w:rPr>
        <w:tab/>
      </w:r>
      <w:r w:rsidRPr="009B085B">
        <w:rPr>
          <w:rFonts w:ascii="Times New Roman" w:eastAsia="宋体" w:hAnsi="Times New Roman" w:cs="Times New Roman" w:hint="eastAsia"/>
          <w:sz w:val="24"/>
          <w:szCs w:val="24"/>
        </w:rPr>
        <w:t>The</w:t>
      </w:r>
      <w:r w:rsidRPr="009B085B">
        <w:rPr>
          <w:rFonts w:ascii="Times New Roman" w:eastAsia="宋体" w:hAnsi="Times New Roman" w:cs="Times New Roman"/>
          <w:sz w:val="24"/>
          <w:szCs w:val="24"/>
        </w:rPr>
        <w:t xml:space="preserve"> </w:t>
      </w:r>
      <w:r w:rsidRPr="009B085B">
        <w:rPr>
          <w:rFonts w:ascii="Times New Roman" w:eastAsia="宋体" w:hAnsi="Times New Roman" w:cs="Times New Roman" w:hint="eastAsia"/>
          <w:sz w:val="24"/>
          <w:szCs w:val="24"/>
        </w:rPr>
        <w:t>r</w:t>
      </w:r>
      <w:r w:rsidRPr="009B085B">
        <w:rPr>
          <w:rFonts w:ascii="Times New Roman" w:eastAsia="宋体" w:hAnsi="Times New Roman" w:cs="Times New Roman"/>
          <w:sz w:val="24"/>
          <w:szCs w:val="24"/>
        </w:rPr>
        <w:t xml:space="preserve">ange of </w:t>
      </w:r>
      <w:r w:rsidRPr="009B085B">
        <w:rPr>
          <w:rFonts w:ascii="Times New Roman" w:eastAsia="宋体" w:hAnsi="Times New Roman" w:cs="Times New Roman" w:hint="eastAsia"/>
          <w:sz w:val="24"/>
          <w:szCs w:val="24"/>
        </w:rPr>
        <w:t>p</w:t>
      </w:r>
      <w:r w:rsidRPr="009B085B">
        <w:rPr>
          <w:rFonts w:ascii="Times New Roman" w:eastAsia="宋体" w:hAnsi="Times New Roman" w:cs="Times New Roman"/>
          <w:sz w:val="24"/>
          <w:szCs w:val="24"/>
        </w:rPr>
        <w:t xml:space="preserve">rice </w:t>
      </w:r>
      <w:r w:rsidRPr="009B085B">
        <w:rPr>
          <w:rFonts w:ascii="Times New Roman" w:eastAsia="宋体" w:hAnsi="Times New Roman" w:cs="Times New Roman" w:hint="eastAsia"/>
          <w:sz w:val="24"/>
          <w:szCs w:val="24"/>
        </w:rPr>
        <w:t>l</w:t>
      </w:r>
      <w:r w:rsidRPr="009B085B">
        <w:rPr>
          <w:rFonts w:ascii="Times New Roman" w:eastAsia="宋体" w:hAnsi="Times New Roman" w:cs="Times New Roman"/>
          <w:sz w:val="24"/>
          <w:szCs w:val="24"/>
        </w:rPr>
        <w:t>imit</w:t>
      </w:r>
      <w:r w:rsidRPr="009B085B">
        <w:rPr>
          <w:rFonts w:ascii="Times New Roman" w:eastAsia="宋体" w:hAnsi="Times New Roman" w:cs="Times New Roman" w:hint="eastAsia"/>
          <w:sz w:val="24"/>
          <w:szCs w:val="24"/>
        </w:rPr>
        <w:t xml:space="preserve"> for a BSKP futures contract is w</w:t>
      </w:r>
      <w:r w:rsidRPr="009B085B">
        <w:rPr>
          <w:rFonts w:ascii="Times New Roman" w:eastAsia="宋体" w:hAnsi="Times New Roman" w:cs="Times New Roman"/>
          <w:sz w:val="24"/>
          <w:szCs w:val="24"/>
        </w:rPr>
        <w:t>ithin ±</w:t>
      </w:r>
      <w:r w:rsidRPr="009B085B">
        <w:rPr>
          <w:rFonts w:ascii="Times New Roman" w:eastAsia="宋体" w:hAnsi="Times New Roman" w:cs="Times New Roman" w:hint="eastAsia"/>
          <w:sz w:val="24"/>
          <w:szCs w:val="24"/>
        </w:rPr>
        <w:t>3</w:t>
      </w:r>
      <w:r w:rsidRPr="009B085B">
        <w:rPr>
          <w:rFonts w:ascii="Times New Roman" w:eastAsia="宋体" w:hAnsi="Times New Roman" w:cs="Times New Roman"/>
          <w:sz w:val="24"/>
          <w:szCs w:val="24"/>
        </w:rPr>
        <w:t xml:space="preserve">% of </w:t>
      </w:r>
      <w:r w:rsidRPr="009B085B">
        <w:rPr>
          <w:rFonts w:ascii="Times New Roman" w:eastAsia="宋体" w:hAnsi="Times New Roman" w:cs="Times New Roman" w:hint="eastAsia"/>
          <w:sz w:val="24"/>
          <w:szCs w:val="24"/>
        </w:rPr>
        <w:t>its</w:t>
      </w:r>
      <w:r w:rsidRPr="009B085B">
        <w:rPr>
          <w:rFonts w:ascii="Times New Roman" w:eastAsia="宋体" w:hAnsi="Times New Roman" w:cs="Times New Roman"/>
          <w:sz w:val="24"/>
          <w:szCs w:val="24"/>
        </w:rPr>
        <w:t xml:space="preserve"> settlement price of the preceding trading day</w:t>
      </w:r>
      <w:r w:rsidRPr="009B085B">
        <w:rPr>
          <w:rFonts w:ascii="Times New Roman" w:eastAsia="宋体" w:hAnsi="Times New Roman" w:cs="Times New Roman" w:hint="eastAsia"/>
          <w:sz w:val="24"/>
          <w:szCs w:val="24"/>
        </w:rPr>
        <w:t>.</w:t>
      </w:r>
    </w:p>
    <w:p w:rsidR="005F669B" w:rsidRPr="009B085B" w:rsidRDefault="005F669B" w:rsidP="00705B2E">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
          <w:sz w:val="24"/>
          <w:szCs w:val="24"/>
        </w:rPr>
        <w:t xml:space="preserve">Article </w:t>
      </w:r>
      <w:r w:rsidRPr="009B085B">
        <w:rPr>
          <w:rFonts w:ascii="Times New Roman" w:eastAsia="宋体" w:hAnsi="Times New Roman" w:cs="Times New Roman" w:hint="eastAsia"/>
          <w:b/>
          <w:sz w:val="24"/>
          <w:szCs w:val="24"/>
        </w:rPr>
        <w:t>45</w:t>
      </w:r>
      <w:r w:rsidRPr="009B085B">
        <w:rPr>
          <w:rFonts w:ascii="Times New Roman" w:eastAsia="宋体" w:hAnsi="Times New Roman" w:cs="Times New Roman"/>
          <w:bCs/>
          <w:sz w:val="24"/>
          <w:szCs w:val="24"/>
        </w:rPr>
        <w:tab/>
        <w:t xml:space="preserve">Percentage-based Position Limit and </w:t>
      </w:r>
      <w:r w:rsidRPr="009B085B">
        <w:rPr>
          <w:rFonts w:ascii="Times New Roman" w:eastAsia="宋体" w:hAnsi="Times New Roman" w:cs="Times New Roman"/>
          <w:sz w:val="24"/>
          <w:szCs w:val="24"/>
        </w:rPr>
        <w:t>fixed-amount Position Limit</w:t>
      </w:r>
      <w:r w:rsidRPr="009B085B">
        <w:rPr>
          <w:rFonts w:ascii="Times New Roman" w:eastAsia="宋体" w:hAnsi="Times New Roman" w:cs="Times New Roman"/>
          <w:bCs/>
          <w:sz w:val="24"/>
          <w:szCs w:val="24"/>
        </w:rPr>
        <w:t xml:space="preserve"> for </w:t>
      </w:r>
      <w:r w:rsidRPr="009B085B">
        <w:rPr>
          <w:rFonts w:ascii="Times New Roman" w:eastAsia="宋体" w:hAnsi="Times New Roman" w:cs="Times New Roman"/>
          <w:bCs/>
          <w:sz w:val="24"/>
          <w:szCs w:val="24"/>
        </w:rPr>
        <w:lastRenderedPageBreak/>
        <w:t>each</w:t>
      </w:r>
      <w:r w:rsidRPr="009B085B">
        <w:rPr>
          <w:rFonts w:ascii="Times New Roman" w:eastAsia="宋体" w:hAnsi="Times New Roman" w:cs="Times New Roman" w:hint="eastAsia"/>
          <w:bCs/>
          <w:sz w:val="24"/>
          <w:szCs w:val="24"/>
        </w:rPr>
        <w:t xml:space="preserve"> BSKP futures</w:t>
      </w:r>
      <w:r w:rsidRPr="009B085B">
        <w:rPr>
          <w:rFonts w:ascii="Times New Roman" w:eastAsia="宋体" w:hAnsi="Times New Roman" w:cs="Times New Roman"/>
          <w:bCs/>
          <w:sz w:val="24"/>
          <w:szCs w:val="24"/>
        </w:rPr>
        <w:t xml:space="preserve"> contract at different stages of trading for an FF Member, a non-FF Member and a Client are as follows</w:t>
      </w:r>
      <w:r w:rsidRPr="009B085B">
        <w:rPr>
          <w:rFonts w:ascii="Times New Roman" w:eastAsia="宋体" w:hAnsi="Times New Roman" w:cs="Times New Roman" w:hint="eastAsia"/>
          <w:bCs/>
          <w:sz w:val="24"/>
          <w:szCs w:val="24"/>
        </w:rPr>
        <w:t xml:space="preserve"> (in lots)</w:t>
      </w:r>
      <w:r w:rsidRPr="009B085B">
        <w:rPr>
          <w:rFonts w:ascii="Times New Roman" w:eastAsia="宋体" w:hAnsi="Times New Roman" w:cs="Times New Roman"/>
          <w:bCs/>
          <w:sz w:val="24"/>
          <w:szCs w:val="24"/>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tblPr>
      <w:tblGrid>
        <w:gridCol w:w="657"/>
        <w:gridCol w:w="1232"/>
        <w:gridCol w:w="1736"/>
        <w:gridCol w:w="904"/>
        <w:gridCol w:w="677"/>
        <w:gridCol w:w="870"/>
        <w:gridCol w:w="650"/>
        <w:gridCol w:w="884"/>
        <w:gridCol w:w="752"/>
      </w:tblGrid>
      <w:tr w:rsidR="005F669B" w:rsidRPr="009B085B" w:rsidTr="00287405">
        <w:trPr>
          <w:cantSplit/>
          <w:trHeight w:val="779"/>
          <w:jc w:val="center"/>
        </w:trPr>
        <w:tc>
          <w:tcPr>
            <w:tcW w:w="415" w:type="pct"/>
            <w:vMerge w:val="restart"/>
            <w:tcBorders>
              <w:top w:val="single" w:sz="6" w:space="0" w:color="auto"/>
              <w:left w:val="single" w:sz="6" w:space="0" w:color="auto"/>
              <w:bottom w:val="single" w:sz="6" w:space="0" w:color="auto"/>
              <w:right w:val="single" w:sz="6" w:space="0" w:color="auto"/>
            </w:tcBorders>
            <w:vAlign w:val="center"/>
          </w:tcPr>
          <w:p w:rsidR="005F669B" w:rsidRPr="009B085B" w:rsidRDefault="005F669B" w:rsidP="00705B2E">
            <w:pPr>
              <w:tabs>
                <w:tab w:val="left" w:pos="1204"/>
              </w:tabs>
              <w:adjustRightInd w:val="0"/>
              <w:snapToGrid w:val="0"/>
              <w:spacing w:afterLines="100" w:line="276" w:lineRule="auto"/>
              <w:jc w:val="left"/>
              <w:rPr>
                <w:rFonts w:ascii="Times New Roman" w:eastAsia="宋体" w:hAnsi="Times New Roman" w:cs="Times New Roman"/>
                <w:bCs/>
                <w:sz w:val="24"/>
                <w:szCs w:val="24"/>
              </w:rPr>
            </w:pPr>
          </w:p>
        </w:tc>
        <w:tc>
          <w:tcPr>
            <w:tcW w:w="1617" w:type="pct"/>
            <w:gridSpan w:val="2"/>
            <w:tcBorders>
              <w:top w:val="single" w:sz="6" w:space="0" w:color="auto"/>
              <w:left w:val="single" w:sz="6" w:space="0" w:color="auto"/>
              <w:bottom w:val="single" w:sz="6" w:space="0" w:color="auto"/>
              <w:right w:val="single" w:sz="6" w:space="0" w:color="auto"/>
            </w:tcBorders>
            <w:vAlign w:val="center"/>
          </w:tcPr>
          <w:p w:rsidR="005F669B" w:rsidRPr="009B085B" w:rsidRDefault="005F669B" w:rsidP="00705B2E">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From the date of listing to the delivery month</w:t>
            </w:r>
          </w:p>
        </w:tc>
        <w:tc>
          <w:tcPr>
            <w:tcW w:w="1004" w:type="pct"/>
            <w:gridSpan w:val="2"/>
            <w:tcBorders>
              <w:top w:val="single" w:sz="6" w:space="0" w:color="auto"/>
              <w:left w:val="single" w:sz="6" w:space="0" w:color="auto"/>
              <w:bottom w:val="single" w:sz="6" w:space="0" w:color="auto"/>
              <w:right w:val="single" w:sz="6" w:space="0" w:color="auto"/>
            </w:tcBorders>
            <w:vAlign w:val="center"/>
          </w:tcPr>
          <w:p w:rsidR="005F669B" w:rsidRPr="009B085B" w:rsidRDefault="005F669B" w:rsidP="00705B2E">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From the date of listing to the last trading day of the second month prior to the delivery month</w:t>
            </w:r>
          </w:p>
        </w:tc>
        <w:tc>
          <w:tcPr>
            <w:tcW w:w="926" w:type="pct"/>
            <w:gridSpan w:val="2"/>
            <w:tcBorders>
              <w:top w:val="single" w:sz="6" w:space="0" w:color="auto"/>
              <w:left w:val="single" w:sz="6" w:space="0" w:color="auto"/>
              <w:bottom w:val="single" w:sz="6" w:space="0" w:color="auto"/>
              <w:right w:val="single" w:sz="6" w:space="0" w:color="auto"/>
            </w:tcBorders>
            <w:vAlign w:val="center"/>
          </w:tcPr>
          <w:p w:rsidR="005F669B" w:rsidRPr="009B085B" w:rsidRDefault="005F669B" w:rsidP="00705B2E">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The first month prior to the delivery month</w:t>
            </w:r>
          </w:p>
        </w:tc>
        <w:tc>
          <w:tcPr>
            <w:tcW w:w="1037" w:type="pct"/>
            <w:gridSpan w:val="2"/>
            <w:tcBorders>
              <w:top w:val="single" w:sz="6" w:space="0" w:color="auto"/>
              <w:left w:val="single" w:sz="6" w:space="0" w:color="auto"/>
              <w:bottom w:val="single" w:sz="6" w:space="0" w:color="auto"/>
              <w:right w:val="single" w:sz="6" w:space="0" w:color="auto"/>
            </w:tcBorders>
            <w:vAlign w:val="center"/>
          </w:tcPr>
          <w:p w:rsidR="005F669B" w:rsidRPr="009B085B" w:rsidRDefault="005F669B" w:rsidP="00705B2E">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The  delivery month</w:t>
            </w:r>
          </w:p>
        </w:tc>
      </w:tr>
      <w:tr w:rsidR="005F669B" w:rsidRPr="009B085B" w:rsidTr="00287405">
        <w:trPr>
          <w:cantSplit/>
          <w:trHeight w:val="381"/>
          <w:jc w:val="center"/>
        </w:trPr>
        <w:tc>
          <w:tcPr>
            <w:tcW w:w="415" w:type="pct"/>
            <w:vMerge/>
            <w:tcBorders>
              <w:top w:val="single" w:sz="6" w:space="0" w:color="auto"/>
              <w:left w:val="single" w:sz="6" w:space="0" w:color="auto"/>
              <w:bottom w:val="single" w:sz="6" w:space="0" w:color="auto"/>
              <w:right w:val="single" w:sz="6" w:space="0" w:color="auto"/>
            </w:tcBorders>
            <w:vAlign w:val="center"/>
          </w:tcPr>
          <w:p w:rsidR="005F669B" w:rsidRPr="009B085B" w:rsidRDefault="005F669B" w:rsidP="00705B2E">
            <w:pPr>
              <w:tabs>
                <w:tab w:val="left" w:pos="1204"/>
              </w:tabs>
              <w:adjustRightInd w:val="0"/>
              <w:snapToGrid w:val="0"/>
              <w:spacing w:afterLines="100" w:line="276" w:lineRule="auto"/>
              <w:jc w:val="left"/>
              <w:rPr>
                <w:rFonts w:ascii="Times New Roman" w:eastAsia="宋体" w:hAnsi="Times New Roman" w:cs="Times New Roman"/>
                <w:bCs/>
                <w:sz w:val="24"/>
                <w:szCs w:val="24"/>
              </w:rPr>
            </w:pPr>
          </w:p>
        </w:tc>
        <w:tc>
          <w:tcPr>
            <w:tcW w:w="773" w:type="pct"/>
            <w:vMerge w:val="restart"/>
            <w:tcBorders>
              <w:top w:val="single" w:sz="6" w:space="0" w:color="auto"/>
              <w:left w:val="single" w:sz="6" w:space="0" w:color="auto"/>
              <w:bottom w:val="single" w:sz="6" w:space="0" w:color="auto"/>
              <w:right w:val="single" w:sz="6" w:space="0" w:color="auto"/>
            </w:tcBorders>
            <w:vAlign w:val="center"/>
          </w:tcPr>
          <w:p w:rsidR="005F669B" w:rsidRPr="009B085B" w:rsidRDefault="005F669B" w:rsidP="00705B2E">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Total open</w:t>
            </w:r>
          </w:p>
          <w:p w:rsidR="005F669B" w:rsidRPr="009B085B" w:rsidRDefault="005F669B" w:rsidP="00705B2E">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interest</w:t>
            </w:r>
          </w:p>
        </w:tc>
        <w:tc>
          <w:tcPr>
            <w:tcW w:w="844" w:type="pct"/>
            <w:tcBorders>
              <w:top w:val="single" w:sz="6" w:space="0" w:color="auto"/>
              <w:left w:val="single" w:sz="6" w:space="0" w:color="auto"/>
              <w:bottom w:val="single" w:sz="6" w:space="0" w:color="auto"/>
              <w:right w:val="single" w:sz="6" w:space="0" w:color="auto"/>
            </w:tcBorders>
            <w:vAlign w:val="center"/>
          </w:tcPr>
          <w:p w:rsidR="005F669B" w:rsidRPr="009B085B" w:rsidRDefault="005F669B" w:rsidP="00705B2E">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 xml:space="preserve">Percentage-based </w:t>
            </w:r>
            <w:r w:rsidRPr="009B085B">
              <w:rPr>
                <w:rFonts w:ascii="Times New Roman" w:eastAsia="宋体" w:hAnsi="Times New Roman" w:cs="Times New Roman" w:hint="eastAsia"/>
                <w:bCs/>
                <w:sz w:val="24"/>
                <w:szCs w:val="24"/>
              </w:rPr>
              <w:t>p</w:t>
            </w:r>
            <w:r w:rsidRPr="009B085B">
              <w:rPr>
                <w:rFonts w:ascii="Times New Roman" w:eastAsia="宋体" w:hAnsi="Times New Roman" w:cs="Times New Roman"/>
                <w:bCs/>
                <w:sz w:val="24"/>
                <w:szCs w:val="24"/>
              </w:rPr>
              <w:t xml:space="preserve">osition </w:t>
            </w:r>
            <w:r w:rsidRPr="009B085B">
              <w:rPr>
                <w:rFonts w:ascii="Times New Roman" w:eastAsia="宋体" w:hAnsi="Times New Roman" w:cs="Times New Roman" w:hint="eastAsia"/>
                <w:bCs/>
                <w:sz w:val="24"/>
                <w:szCs w:val="24"/>
              </w:rPr>
              <w:t>l</w:t>
            </w:r>
            <w:r w:rsidRPr="009B085B">
              <w:rPr>
                <w:rFonts w:ascii="Times New Roman" w:eastAsia="宋体" w:hAnsi="Times New Roman" w:cs="Times New Roman"/>
                <w:bCs/>
                <w:sz w:val="24"/>
                <w:szCs w:val="24"/>
              </w:rPr>
              <w:t>imit (%)</w:t>
            </w:r>
          </w:p>
        </w:tc>
        <w:tc>
          <w:tcPr>
            <w:tcW w:w="1004" w:type="pct"/>
            <w:gridSpan w:val="2"/>
            <w:tcBorders>
              <w:top w:val="single" w:sz="6" w:space="0" w:color="auto"/>
              <w:left w:val="single" w:sz="6" w:space="0" w:color="auto"/>
              <w:bottom w:val="single" w:sz="6" w:space="0" w:color="auto"/>
              <w:right w:val="single" w:sz="6" w:space="0" w:color="auto"/>
            </w:tcBorders>
            <w:vAlign w:val="center"/>
          </w:tcPr>
          <w:p w:rsidR="005F669B" w:rsidRPr="009B085B" w:rsidRDefault="005F669B" w:rsidP="00705B2E">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 xml:space="preserve">Fixed-amount </w:t>
            </w:r>
            <w:r w:rsidRPr="009B085B">
              <w:rPr>
                <w:rFonts w:ascii="Times New Roman" w:eastAsia="宋体" w:hAnsi="Times New Roman" w:cs="Times New Roman" w:hint="eastAsia"/>
                <w:bCs/>
                <w:sz w:val="24"/>
                <w:szCs w:val="24"/>
              </w:rPr>
              <w:t>p</w:t>
            </w:r>
            <w:r w:rsidRPr="009B085B">
              <w:rPr>
                <w:rFonts w:ascii="Times New Roman" w:eastAsia="宋体" w:hAnsi="Times New Roman" w:cs="Times New Roman"/>
                <w:bCs/>
                <w:sz w:val="24"/>
                <w:szCs w:val="24"/>
              </w:rPr>
              <w:t xml:space="preserve">osition </w:t>
            </w:r>
            <w:r w:rsidRPr="009B085B">
              <w:rPr>
                <w:rFonts w:ascii="Times New Roman" w:eastAsia="宋体" w:hAnsi="Times New Roman" w:cs="Times New Roman" w:hint="eastAsia"/>
                <w:bCs/>
                <w:sz w:val="24"/>
                <w:szCs w:val="24"/>
              </w:rPr>
              <w:t>l</w:t>
            </w:r>
            <w:r w:rsidRPr="009B085B">
              <w:rPr>
                <w:rFonts w:ascii="Times New Roman" w:eastAsia="宋体" w:hAnsi="Times New Roman" w:cs="Times New Roman"/>
                <w:bCs/>
                <w:sz w:val="24"/>
                <w:szCs w:val="24"/>
              </w:rPr>
              <w:t>imit (in lots)</w:t>
            </w:r>
          </w:p>
        </w:tc>
        <w:tc>
          <w:tcPr>
            <w:tcW w:w="926" w:type="pct"/>
            <w:gridSpan w:val="2"/>
            <w:tcBorders>
              <w:top w:val="single" w:sz="6" w:space="0" w:color="auto"/>
              <w:left w:val="single" w:sz="6" w:space="0" w:color="auto"/>
              <w:bottom w:val="single" w:sz="6" w:space="0" w:color="auto"/>
              <w:right w:val="single" w:sz="6" w:space="0" w:color="auto"/>
            </w:tcBorders>
            <w:vAlign w:val="center"/>
          </w:tcPr>
          <w:p w:rsidR="005F669B" w:rsidRPr="009B085B" w:rsidRDefault="005F669B" w:rsidP="00705B2E">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 xml:space="preserve">Fixed-amount </w:t>
            </w:r>
            <w:r w:rsidRPr="009B085B">
              <w:rPr>
                <w:rFonts w:ascii="Times New Roman" w:eastAsia="宋体" w:hAnsi="Times New Roman" w:cs="Times New Roman" w:hint="eastAsia"/>
                <w:bCs/>
                <w:sz w:val="24"/>
                <w:szCs w:val="24"/>
              </w:rPr>
              <w:t>p</w:t>
            </w:r>
            <w:r w:rsidRPr="009B085B">
              <w:rPr>
                <w:rFonts w:ascii="Times New Roman" w:eastAsia="宋体" w:hAnsi="Times New Roman" w:cs="Times New Roman"/>
                <w:bCs/>
                <w:sz w:val="24"/>
                <w:szCs w:val="24"/>
              </w:rPr>
              <w:t xml:space="preserve">osition </w:t>
            </w:r>
            <w:r w:rsidRPr="009B085B">
              <w:rPr>
                <w:rFonts w:ascii="Times New Roman" w:eastAsia="宋体" w:hAnsi="Times New Roman" w:cs="Times New Roman" w:hint="eastAsia"/>
                <w:bCs/>
                <w:sz w:val="24"/>
                <w:szCs w:val="24"/>
              </w:rPr>
              <w:t>l</w:t>
            </w:r>
            <w:r w:rsidRPr="009B085B">
              <w:rPr>
                <w:rFonts w:ascii="Times New Roman" w:eastAsia="宋体" w:hAnsi="Times New Roman" w:cs="Times New Roman"/>
                <w:bCs/>
                <w:sz w:val="24"/>
                <w:szCs w:val="24"/>
              </w:rPr>
              <w:t>imit (in lots)</w:t>
            </w:r>
          </w:p>
        </w:tc>
        <w:tc>
          <w:tcPr>
            <w:tcW w:w="1037" w:type="pct"/>
            <w:gridSpan w:val="2"/>
            <w:tcBorders>
              <w:top w:val="single" w:sz="6" w:space="0" w:color="auto"/>
              <w:left w:val="single" w:sz="6" w:space="0" w:color="auto"/>
              <w:bottom w:val="single" w:sz="6" w:space="0" w:color="auto"/>
              <w:right w:val="single" w:sz="6" w:space="0" w:color="auto"/>
            </w:tcBorders>
            <w:vAlign w:val="center"/>
          </w:tcPr>
          <w:p w:rsidR="005F669B" w:rsidRPr="009B085B" w:rsidRDefault="005F669B" w:rsidP="00705B2E">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 xml:space="preserve">Fixed-amount </w:t>
            </w:r>
            <w:r w:rsidRPr="009B085B">
              <w:rPr>
                <w:rFonts w:ascii="Times New Roman" w:eastAsia="宋体" w:hAnsi="Times New Roman" w:cs="Times New Roman" w:hint="eastAsia"/>
                <w:bCs/>
                <w:sz w:val="24"/>
                <w:szCs w:val="24"/>
              </w:rPr>
              <w:t>p</w:t>
            </w:r>
            <w:r w:rsidRPr="009B085B">
              <w:rPr>
                <w:rFonts w:ascii="Times New Roman" w:eastAsia="宋体" w:hAnsi="Times New Roman" w:cs="Times New Roman"/>
                <w:bCs/>
                <w:sz w:val="24"/>
                <w:szCs w:val="24"/>
              </w:rPr>
              <w:t xml:space="preserve">osition </w:t>
            </w:r>
            <w:r w:rsidRPr="009B085B">
              <w:rPr>
                <w:rFonts w:ascii="Times New Roman" w:eastAsia="宋体" w:hAnsi="Times New Roman" w:cs="Times New Roman" w:hint="eastAsia"/>
                <w:bCs/>
                <w:sz w:val="24"/>
                <w:szCs w:val="24"/>
              </w:rPr>
              <w:t>l</w:t>
            </w:r>
            <w:r w:rsidRPr="009B085B">
              <w:rPr>
                <w:rFonts w:ascii="Times New Roman" w:eastAsia="宋体" w:hAnsi="Times New Roman" w:cs="Times New Roman"/>
                <w:bCs/>
                <w:sz w:val="24"/>
                <w:szCs w:val="24"/>
              </w:rPr>
              <w:t>imit (in lots)</w:t>
            </w:r>
          </w:p>
        </w:tc>
      </w:tr>
      <w:tr w:rsidR="005F669B" w:rsidRPr="009B085B" w:rsidTr="00287405">
        <w:trPr>
          <w:cantSplit/>
          <w:trHeight w:val="403"/>
          <w:jc w:val="center"/>
        </w:trPr>
        <w:tc>
          <w:tcPr>
            <w:tcW w:w="415" w:type="pct"/>
            <w:vMerge/>
            <w:tcBorders>
              <w:top w:val="single" w:sz="6" w:space="0" w:color="auto"/>
              <w:left w:val="single" w:sz="6" w:space="0" w:color="auto"/>
              <w:bottom w:val="single" w:sz="6" w:space="0" w:color="auto"/>
              <w:right w:val="single" w:sz="6" w:space="0" w:color="auto"/>
            </w:tcBorders>
            <w:vAlign w:val="center"/>
          </w:tcPr>
          <w:p w:rsidR="005F669B" w:rsidRPr="009B085B" w:rsidRDefault="005F669B" w:rsidP="00705B2E">
            <w:pPr>
              <w:tabs>
                <w:tab w:val="left" w:pos="1204"/>
              </w:tabs>
              <w:adjustRightInd w:val="0"/>
              <w:snapToGrid w:val="0"/>
              <w:spacing w:afterLines="100" w:line="276" w:lineRule="auto"/>
              <w:jc w:val="left"/>
              <w:rPr>
                <w:rFonts w:ascii="Times New Roman" w:eastAsia="宋体" w:hAnsi="Times New Roman" w:cs="Times New Roman"/>
                <w:bCs/>
                <w:sz w:val="24"/>
                <w:szCs w:val="24"/>
              </w:rPr>
            </w:pPr>
          </w:p>
        </w:tc>
        <w:tc>
          <w:tcPr>
            <w:tcW w:w="773" w:type="pct"/>
            <w:vMerge/>
            <w:tcBorders>
              <w:top w:val="single" w:sz="6" w:space="0" w:color="auto"/>
              <w:left w:val="single" w:sz="6" w:space="0" w:color="auto"/>
              <w:bottom w:val="single" w:sz="6" w:space="0" w:color="auto"/>
              <w:right w:val="single" w:sz="6" w:space="0" w:color="auto"/>
            </w:tcBorders>
            <w:vAlign w:val="center"/>
          </w:tcPr>
          <w:p w:rsidR="005F669B" w:rsidRPr="009B085B" w:rsidRDefault="005F669B" w:rsidP="00705B2E">
            <w:pPr>
              <w:tabs>
                <w:tab w:val="left" w:pos="1204"/>
              </w:tabs>
              <w:adjustRightInd w:val="0"/>
              <w:snapToGrid w:val="0"/>
              <w:spacing w:afterLines="100" w:line="276" w:lineRule="auto"/>
              <w:jc w:val="left"/>
              <w:rPr>
                <w:rFonts w:ascii="Times New Roman" w:eastAsia="宋体" w:hAnsi="Times New Roman" w:cs="Times New Roman"/>
                <w:bCs/>
                <w:sz w:val="24"/>
                <w:szCs w:val="24"/>
              </w:rPr>
            </w:pPr>
          </w:p>
        </w:tc>
        <w:tc>
          <w:tcPr>
            <w:tcW w:w="844" w:type="pct"/>
            <w:tcBorders>
              <w:top w:val="single" w:sz="6" w:space="0" w:color="auto"/>
              <w:left w:val="single" w:sz="6" w:space="0" w:color="auto"/>
              <w:bottom w:val="single" w:sz="6" w:space="0" w:color="auto"/>
              <w:right w:val="single" w:sz="6" w:space="0" w:color="auto"/>
            </w:tcBorders>
            <w:vAlign w:val="center"/>
          </w:tcPr>
          <w:p w:rsidR="005F669B" w:rsidRPr="009B085B" w:rsidRDefault="005F669B" w:rsidP="00705B2E">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FF Member</w:t>
            </w:r>
          </w:p>
        </w:tc>
        <w:tc>
          <w:tcPr>
            <w:tcW w:w="570" w:type="pct"/>
            <w:tcBorders>
              <w:top w:val="single" w:sz="6" w:space="0" w:color="auto"/>
              <w:left w:val="single" w:sz="6" w:space="0" w:color="auto"/>
              <w:bottom w:val="single" w:sz="6" w:space="0" w:color="auto"/>
              <w:right w:val="single" w:sz="6" w:space="0" w:color="auto"/>
            </w:tcBorders>
            <w:vAlign w:val="center"/>
          </w:tcPr>
          <w:p w:rsidR="005F669B" w:rsidRPr="009B085B" w:rsidRDefault="005F669B" w:rsidP="00705B2E">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Non-FF Member</w:t>
            </w:r>
          </w:p>
        </w:tc>
        <w:tc>
          <w:tcPr>
            <w:tcW w:w="434" w:type="pct"/>
            <w:tcBorders>
              <w:top w:val="single" w:sz="6" w:space="0" w:color="auto"/>
              <w:left w:val="single" w:sz="6" w:space="0" w:color="auto"/>
              <w:bottom w:val="single" w:sz="6" w:space="0" w:color="auto"/>
              <w:right w:val="single" w:sz="6" w:space="0" w:color="auto"/>
            </w:tcBorders>
            <w:vAlign w:val="center"/>
          </w:tcPr>
          <w:p w:rsidR="005F669B" w:rsidRPr="009B085B" w:rsidRDefault="005F669B" w:rsidP="00705B2E">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Client</w:t>
            </w:r>
          </w:p>
        </w:tc>
        <w:tc>
          <w:tcPr>
            <w:tcW w:w="509" w:type="pct"/>
            <w:tcBorders>
              <w:top w:val="single" w:sz="6" w:space="0" w:color="auto"/>
              <w:left w:val="single" w:sz="6" w:space="0" w:color="auto"/>
              <w:bottom w:val="single" w:sz="6" w:space="0" w:color="auto"/>
              <w:right w:val="single" w:sz="6" w:space="0" w:color="auto"/>
            </w:tcBorders>
            <w:vAlign w:val="center"/>
          </w:tcPr>
          <w:p w:rsidR="005F669B" w:rsidRPr="009B085B" w:rsidRDefault="005F669B" w:rsidP="00705B2E">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Non-FF Member</w:t>
            </w:r>
          </w:p>
        </w:tc>
        <w:tc>
          <w:tcPr>
            <w:tcW w:w="418" w:type="pct"/>
            <w:tcBorders>
              <w:top w:val="single" w:sz="6" w:space="0" w:color="auto"/>
              <w:left w:val="single" w:sz="6" w:space="0" w:color="auto"/>
              <w:bottom w:val="single" w:sz="6" w:space="0" w:color="auto"/>
              <w:right w:val="single" w:sz="6" w:space="0" w:color="auto"/>
            </w:tcBorders>
            <w:vAlign w:val="center"/>
          </w:tcPr>
          <w:p w:rsidR="005F669B" w:rsidRPr="009B085B" w:rsidRDefault="005F669B" w:rsidP="00705B2E">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Client</w:t>
            </w:r>
          </w:p>
        </w:tc>
        <w:tc>
          <w:tcPr>
            <w:tcW w:w="558" w:type="pct"/>
            <w:tcBorders>
              <w:top w:val="single" w:sz="6" w:space="0" w:color="auto"/>
              <w:left w:val="single" w:sz="6" w:space="0" w:color="auto"/>
              <w:bottom w:val="single" w:sz="6" w:space="0" w:color="auto"/>
              <w:right w:val="single" w:sz="6" w:space="0" w:color="auto"/>
            </w:tcBorders>
            <w:vAlign w:val="center"/>
          </w:tcPr>
          <w:p w:rsidR="005F669B" w:rsidRPr="009B085B" w:rsidRDefault="005F669B" w:rsidP="00705B2E">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Non-FF Member</w:t>
            </w:r>
          </w:p>
        </w:tc>
        <w:tc>
          <w:tcPr>
            <w:tcW w:w="479" w:type="pct"/>
            <w:tcBorders>
              <w:top w:val="single" w:sz="6" w:space="0" w:color="auto"/>
              <w:left w:val="single" w:sz="6" w:space="0" w:color="auto"/>
              <w:bottom w:val="single" w:sz="6" w:space="0" w:color="auto"/>
              <w:right w:val="single" w:sz="6" w:space="0" w:color="auto"/>
            </w:tcBorders>
            <w:vAlign w:val="center"/>
          </w:tcPr>
          <w:p w:rsidR="005F669B" w:rsidRPr="009B085B" w:rsidRDefault="005F669B" w:rsidP="00705B2E">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Client</w:t>
            </w:r>
          </w:p>
        </w:tc>
      </w:tr>
      <w:tr w:rsidR="005F669B" w:rsidRPr="009B085B" w:rsidTr="00287405">
        <w:trPr>
          <w:cantSplit/>
          <w:trHeight w:val="376"/>
          <w:jc w:val="center"/>
        </w:trPr>
        <w:tc>
          <w:tcPr>
            <w:tcW w:w="415" w:type="pct"/>
            <w:tcBorders>
              <w:top w:val="single" w:sz="6" w:space="0" w:color="auto"/>
              <w:left w:val="single" w:sz="6" w:space="0" w:color="auto"/>
              <w:bottom w:val="single" w:sz="6" w:space="0" w:color="auto"/>
              <w:right w:val="single" w:sz="6" w:space="0" w:color="auto"/>
            </w:tcBorders>
            <w:vAlign w:val="center"/>
          </w:tcPr>
          <w:p w:rsidR="005F669B" w:rsidRPr="009B085B" w:rsidRDefault="005F669B" w:rsidP="00705B2E">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hint="eastAsia"/>
                <w:sz w:val="24"/>
                <w:szCs w:val="24"/>
              </w:rPr>
              <w:t>BSKP</w:t>
            </w:r>
            <w:r w:rsidRPr="009B085B">
              <w:rPr>
                <w:rFonts w:ascii="Times New Roman" w:eastAsia="宋体" w:hAnsi="Times New Roman" w:cs="Times New Roman"/>
                <w:bCs/>
                <w:sz w:val="24"/>
                <w:szCs w:val="24"/>
              </w:rPr>
              <w:t xml:space="preserve"> </w:t>
            </w:r>
          </w:p>
        </w:tc>
        <w:tc>
          <w:tcPr>
            <w:tcW w:w="773" w:type="pct"/>
            <w:tcBorders>
              <w:top w:val="single" w:sz="6" w:space="0" w:color="auto"/>
              <w:left w:val="single" w:sz="6" w:space="0" w:color="auto"/>
              <w:bottom w:val="single" w:sz="6" w:space="0" w:color="auto"/>
              <w:right w:val="single" w:sz="6" w:space="0" w:color="auto"/>
            </w:tcBorders>
            <w:vAlign w:val="center"/>
          </w:tcPr>
          <w:p w:rsidR="005F669B" w:rsidRPr="009B085B" w:rsidRDefault="005F669B" w:rsidP="00705B2E">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w:t>
            </w:r>
            <w:r w:rsidRPr="009B085B">
              <w:rPr>
                <w:rFonts w:ascii="Times New Roman" w:eastAsia="宋体" w:hAnsi="Times New Roman" w:cs="Times New Roman" w:hint="eastAsia"/>
                <w:bCs/>
                <w:sz w:val="24"/>
                <w:szCs w:val="24"/>
              </w:rPr>
              <w:t>2</w:t>
            </w:r>
            <w:r w:rsidRPr="009B085B">
              <w:rPr>
                <w:rFonts w:ascii="Times New Roman" w:eastAsia="宋体" w:hAnsi="Times New Roman" w:cs="Times New Roman"/>
                <w:bCs/>
                <w:sz w:val="24"/>
                <w:szCs w:val="24"/>
              </w:rPr>
              <w:t>50,000</w:t>
            </w:r>
          </w:p>
        </w:tc>
        <w:tc>
          <w:tcPr>
            <w:tcW w:w="844" w:type="pct"/>
            <w:tcBorders>
              <w:top w:val="single" w:sz="6" w:space="0" w:color="auto"/>
              <w:left w:val="single" w:sz="6" w:space="0" w:color="auto"/>
              <w:bottom w:val="single" w:sz="6" w:space="0" w:color="auto"/>
              <w:right w:val="single" w:sz="6" w:space="0" w:color="auto"/>
            </w:tcBorders>
            <w:vAlign w:val="center"/>
          </w:tcPr>
          <w:p w:rsidR="005F669B" w:rsidRPr="009B085B" w:rsidRDefault="005F669B" w:rsidP="00705B2E">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25</w:t>
            </w:r>
          </w:p>
        </w:tc>
        <w:tc>
          <w:tcPr>
            <w:tcW w:w="570" w:type="pct"/>
            <w:tcBorders>
              <w:top w:val="single" w:sz="6" w:space="0" w:color="auto"/>
              <w:left w:val="single" w:sz="6" w:space="0" w:color="auto"/>
              <w:bottom w:val="single" w:sz="6" w:space="0" w:color="auto"/>
              <w:right w:val="single" w:sz="6" w:space="0" w:color="auto"/>
            </w:tcBorders>
            <w:vAlign w:val="center"/>
          </w:tcPr>
          <w:p w:rsidR="005F669B" w:rsidRPr="009B085B" w:rsidRDefault="005F669B" w:rsidP="00705B2E">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hint="eastAsia"/>
                <w:bCs/>
                <w:sz w:val="24"/>
                <w:szCs w:val="24"/>
              </w:rPr>
              <w:t>4,500</w:t>
            </w:r>
          </w:p>
        </w:tc>
        <w:tc>
          <w:tcPr>
            <w:tcW w:w="434" w:type="pct"/>
            <w:tcBorders>
              <w:top w:val="single" w:sz="6" w:space="0" w:color="auto"/>
              <w:left w:val="single" w:sz="6" w:space="0" w:color="auto"/>
              <w:bottom w:val="single" w:sz="6" w:space="0" w:color="auto"/>
              <w:right w:val="single" w:sz="6" w:space="0" w:color="auto"/>
            </w:tcBorders>
            <w:vAlign w:val="center"/>
          </w:tcPr>
          <w:p w:rsidR="005F669B" w:rsidRPr="009B085B" w:rsidRDefault="005F669B" w:rsidP="00705B2E">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hint="eastAsia"/>
                <w:bCs/>
                <w:sz w:val="24"/>
                <w:szCs w:val="24"/>
              </w:rPr>
              <w:t>4,500</w:t>
            </w:r>
          </w:p>
        </w:tc>
        <w:tc>
          <w:tcPr>
            <w:tcW w:w="509" w:type="pct"/>
            <w:tcBorders>
              <w:top w:val="single" w:sz="6" w:space="0" w:color="auto"/>
              <w:left w:val="single" w:sz="6" w:space="0" w:color="auto"/>
              <w:bottom w:val="single" w:sz="6" w:space="0" w:color="auto"/>
              <w:right w:val="single" w:sz="6" w:space="0" w:color="auto"/>
            </w:tcBorders>
            <w:vAlign w:val="center"/>
          </w:tcPr>
          <w:p w:rsidR="005F669B" w:rsidRPr="009B085B" w:rsidRDefault="005F669B" w:rsidP="00705B2E">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hint="eastAsia"/>
                <w:bCs/>
                <w:sz w:val="24"/>
                <w:szCs w:val="24"/>
              </w:rPr>
              <w:t>900</w:t>
            </w:r>
          </w:p>
        </w:tc>
        <w:tc>
          <w:tcPr>
            <w:tcW w:w="418" w:type="pct"/>
            <w:tcBorders>
              <w:top w:val="single" w:sz="6" w:space="0" w:color="auto"/>
              <w:left w:val="single" w:sz="6" w:space="0" w:color="auto"/>
              <w:bottom w:val="single" w:sz="6" w:space="0" w:color="auto"/>
              <w:right w:val="single" w:sz="6" w:space="0" w:color="auto"/>
            </w:tcBorders>
            <w:vAlign w:val="center"/>
          </w:tcPr>
          <w:p w:rsidR="005F669B" w:rsidRPr="009B085B" w:rsidRDefault="005F669B" w:rsidP="00705B2E">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hint="eastAsia"/>
                <w:bCs/>
                <w:sz w:val="24"/>
                <w:szCs w:val="24"/>
              </w:rPr>
              <w:t>900</w:t>
            </w:r>
          </w:p>
        </w:tc>
        <w:tc>
          <w:tcPr>
            <w:tcW w:w="558" w:type="pct"/>
            <w:tcBorders>
              <w:top w:val="single" w:sz="6" w:space="0" w:color="auto"/>
              <w:left w:val="single" w:sz="6" w:space="0" w:color="auto"/>
              <w:bottom w:val="single" w:sz="6" w:space="0" w:color="auto"/>
              <w:right w:val="single" w:sz="6" w:space="0" w:color="auto"/>
            </w:tcBorders>
            <w:vAlign w:val="center"/>
          </w:tcPr>
          <w:p w:rsidR="005F669B" w:rsidRPr="009B085B" w:rsidRDefault="005F669B" w:rsidP="00705B2E">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hint="eastAsia"/>
                <w:bCs/>
                <w:sz w:val="24"/>
                <w:szCs w:val="24"/>
              </w:rPr>
              <w:t>3</w:t>
            </w:r>
            <w:r w:rsidRPr="009B085B">
              <w:rPr>
                <w:rFonts w:ascii="Times New Roman" w:eastAsia="宋体" w:hAnsi="Times New Roman" w:cs="Times New Roman"/>
                <w:bCs/>
                <w:sz w:val="24"/>
                <w:szCs w:val="24"/>
              </w:rPr>
              <w:t>00</w:t>
            </w:r>
          </w:p>
        </w:tc>
        <w:tc>
          <w:tcPr>
            <w:tcW w:w="479" w:type="pct"/>
            <w:tcBorders>
              <w:top w:val="single" w:sz="6" w:space="0" w:color="auto"/>
              <w:left w:val="single" w:sz="6" w:space="0" w:color="auto"/>
              <w:bottom w:val="single" w:sz="6" w:space="0" w:color="auto"/>
              <w:right w:val="single" w:sz="6" w:space="0" w:color="auto"/>
            </w:tcBorders>
            <w:vAlign w:val="center"/>
          </w:tcPr>
          <w:p w:rsidR="005F669B" w:rsidRPr="009B085B" w:rsidRDefault="005F669B" w:rsidP="00705B2E">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hint="eastAsia"/>
                <w:bCs/>
                <w:sz w:val="24"/>
                <w:szCs w:val="24"/>
              </w:rPr>
              <w:t>3</w:t>
            </w:r>
            <w:r w:rsidRPr="009B085B">
              <w:rPr>
                <w:rFonts w:ascii="Times New Roman" w:eastAsia="宋体" w:hAnsi="Times New Roman" w:cs="Times New Roman"/>
                <w:bCs/>
                <w:sz w:val="24"/>
                <w:szCs w:val="24"/>
              </w:rPr>
              <w:t>00</w:t>
            </w:r>
          </w:p>
        </w:tc>
      </w:tr>
    </w:tbl>
    <w:p w:rsidR="005F669B" w:rsidRPr="009B085B" w:rsidRDefault="005F669B" w:rsidP="00705B2E">
      <w:pPr>
        <w:tabs>
          <w:tab w:val="left" w:pos="1204"/>
        </w:tabs>
        <w:adjustRightInd w:val="0"/>
        <w:snapToGrid w:val="0"/>
        <w:spacing w:afterLines="100" w:line="276" w:lineRule="auto"/>
        <w:jc w:val="left"/>
        <w:rPr>
          <w:rFonts w:ascii="Times New Roman" w:eastAsia="宋体" w:hAnsi="Times New Roman" w:cs="Times New Roman"/>
          <w:bCs/>
          <w:sz w:val="24"/>
          <w:szCs w:val="24"/>
        </w:rPr>
      </w:pPr>
    </w:p>
    <w:p w:rsidR="005F669B" w:rsidRPr="009B085B" w:rsidRDefault="005F669B" w:rsidP="00705B2E">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 xml:space="preserve">Note: total open interest and the fixed-amount </w:t>
      </w:r>
      <w:r w:rsidRPr="009B085B">
        <w:rPr>
          <w:rFonts w:ascii="Times New Roman" w:eastAsia="宋体" w:hAnsi="Times New Roman" w:cs="Times New Roman" w:hint="eastAsia"/>
          <w:sz w:val="24"/>
          <w:szCs w:val="24"/>
        </w:rPr>
        <w:t>p</w:t>
      </w:r>
      <w:r w:rsidRPr="009B085B">
        <w:rPr>
          <w:rFonts w:ascii="Times New Roman" w:eastAsia="宋体" w:hAnsi="Times New Roman" w:cs="Times New Roman"/>
          <w:sz w:val="24"/>
          <w:szCs w:val="24"/>
        </w:rPr>
        <w:t xml:space="preserve">osition </w:t>
      </w:r>
      <w:r w:rsidRPr="009B085B">
        <w:rPr>
          <w:rFonts w:ascii="Times New Roman" w:eastAsia="宋体" w:hAnsi="Times New Roman" w:cs="Times New Roman" w:hint="eastAsia"/>
          <w:sz w:val="24"/>
          <w:szCs w:val="24"/>
        </w:rPr>
        <w:t>l</w:t>
      </w:r>
      <w:r w:rsidRPr="009B085B">
        <w:rPr>
          <w:rFonts w:ascii="Times New Roman" w:eastAsia="宋体" w:hAnsi="Times New Roman" w:cs="Times New Roman"/>
          <w:sz w:val="24"/>
          <w:szCs w:val="24"/>
        </w:rPr>
        <w:t>imit are based on long or short</w:t>
      </w:r>
      <w:r w:rsidRPr="009B085B">
        <w:rPr>
          <w:rFonts w:ascii="Times New Roman" w:eastAsia="宋体" w:hAnsi="Times New Roman" w:cs="Times New Roman" w:hint="eastAsia"/>
          <w:sz w:val="24"/>
          <w:szCs w:val="24"/>
        </w:rPr>
        <w:t xml:space="preserve"> </w:t>
      </w:r>
      <w:r w:rsidRPr="009B085B">
        <w:rPr>
          <w:rFonts w:ascii="Times New Roman" w:eastAsia="宋体" w:hAnsi="Times New Roman" w:cs="Times New Roman"/>
          <w:sz w:val="24"/>
          <w:szCs w:val="24"/>
        </w:rPr>
        <w:t xml:space="preserve">positions; Percentage-based </w:t>
      </w:r>
      <w:r w:rsidRPr="009B085B">
        <w:rPr>
          <w:rFonts w:ascii="Times New Roman" w:eastAsia="宋体" w:hAnsi="Times New Roman" w:cs="Times New Roman" w:hint="eastAsia"/>
          <w:sz w:val="24"/>
          <w:szCs w:val="24"/>
        </w:rPr>
        <w:t>p</w:t>
      </w:r>
      <w:r w:rsidRPr="009B085B">
        <w:rPr>
          <w:rFonts w:ascii="Times New Roman" w:eastAsia="宋体" w:hAnsi="Times New Roman" w:cs="Times New Roman"/>
          <w:sz w:val="24"/>
          <w:szCs w:val="24"/>
        </w:rPr>
        <w:t xml:space="preserve">osition </w:t>
      </w:r>
      <w:r w:rsidRPr="009B085B">
        <w:rPr>
          <w:rFonts w:ascii="Times New Roman" w:eastAsia="宋体" w:hAnsi="Times New Roman" w:cs="Times New Roman" w:hint="eastAsia"/>
          <w:sz w:val="24"/>
          <w:szCs w:val="24"/>
        </w:rPr>
        <w:t>l</w:t>
      </w:r>
      <w:r w:rsidRPr="009B085B">
        <w:rPr>
          <w:rFonts w:ascii="Times New Roman" w:eastAsia="宋体" w:hAnsi="Times New Roman" w:cs="Times New Roman"/>
          <w:sz w:val="24"/>
          <w:szCs w:val="24"/>
        </w:rPr>
        <w:t>imit for the FF Member is the baseline limit.</w:t>
      </w:r>
    </w:p>
    <w:p w:rsidR="005F669B" w:rsidRPr="009B085B" w:rsidRDefault="005F669B" w:rsidP="00705B2E">
      <w:pPr>
        <w:tabs>
          <w:tab w:val="left" w:pos="1204"/>
        </w:tabs>
        <w:adjustRightInd w:val="0"/>
        <w:snapToGrid w:val="0"/>
        <w:spacing w:afterLines="100" w:line="276" w:lineRule="auto"/>
        <w:jc w:val="left"/>
        <w:rPr>
          <w:rFonts w:ascii="Times New Roman" w:eastAsia="宋体" w:hAnsi="Times New Roman" w:cs="Times New Roman"/>
          <w:b/>
          <w:sz w:val="24"/>
          <w:szCs w:val="24"/>
        </w:rPr>
      </w:pPr>
      <w:r w:rsidRPr="009B085B">
        <w:rPr>
          <w:rFonts w:ascii="Times New Roman" w:eastAsia="宋体" w:hAnsi="Times New Roman" w:cs="Times New Roman"/>
          <w:b/>
          <w:sz w:val="24"/>
          <w:szCs w:val="24"/>
        </w:rPr>
        <w:t xml:space="preserve">Article </w:t>
      </w:r>
      <w:r w:rsidRPr="009B085B">
        <w:rPr>
          <w:rFonts w:ascii="Times New Roman" w:eastAsia="宋体" w:hAnsi="Times New Roman" w:cs="Times New Roman" w:hint="eastAsia"/>
          <w:b/>
          <w:sz w:val="24"/>
          <w:szCs w:val="24"/>
        </w:rPr>
        <w:t>46</w:t>
      </w:r>
      <w:r w:rsidRPr="009B085B">
        <w:rPr>
          <w:rFonts w:ascii="Times New Roman" w:eastAsia="宋体" w:hAnsi="Times New Roman" w:cs="Times New Roman"/>
          <w:bCs/>
          <w:sz w:val="24"/>
          <w:szCs w:val="24"/>
        </w:rPr>
        <w:tab/>
        <w:t xml:space="preserve">For contracts in </w:t>
      </w:r>
      <w:r w:rsidRPr="009B085B">
        <w:rPr>
          <w:rFonts w:ascii="Times New Roman" w:eastAsia="宋体" w:hAnsi="Times New Roman" w:cs="Times New Roman" w:hint="eastAsia"/>
          <w:bCs/>
          <w:sz w:val="24"/>
          <w:szCs w:val="24"/>
        </w:rPr>
        <w:t>BSKP</w:t>
      </w:r>
      <w:r w:rsidRPr="009B085B">
        <w:rPr>
          <w:rFonts w:ascii="Times New Roman" w:eastAsia="宋体" w:hAnsi="Times New Roman" w:cs="Times New Roman"/>
          <w:bCs/>
          <w:sz w:val="24"/>
          <w:szCs w:val="24"/>
        </w:rPr>
        <w:t xml:space="preserve"> futures, by the close of the last trading day of the month prior to the delivery month, each Member or each Client shall adjust their speculative positions held through the Member, to multiples of </w:t>
      </w:r>
      <w:r w:rsidRPr="009B085B">
        <w:rPr>
          <w:rFonts w:ascii="Times New Roman" w:eastAsia="宋体" w:hAnsi="Times New Roman" w:cs="Times New Roman" w:hint="eastAsia"/>
          <w:bCs/>
          <w:sz w:val="24"/>
          <w:szCs w:val="24"/>
        </w:rPr>
        <w:t>two</w:t>
      </w:r>
      <w:r w:rsidRPr="009B085B">
        <w:rPr>
          <w:rFonts w:ascii="Times New Roman" w:eastAsia="宋体" w:hAnsi="Times New Roman" w:cs="Times New Roman"/>
          <w:bCs/>
          <w:sz w:val="24"/>
          <w:szCs w:val="24"/>
        </w:rPr>
        <w:t xml:space="preserve"> (</w:t>
      </w:r>
      <w:r w:rsidRPr="009B085B">
        <w:rPr>
          <w:rFonts w:ascii="Times New Roman" w:eastAsia="宋体" w:hAnsi="Times New Roman" w:cs="Times New Roman" w:hint="eastAsia"/>
          <w:bCs/>
          <w:sz w:val="24"/>
          <w:szCs w:val="24"/>
        </w:rPr>
        <w:t>2</w:t>
      </w:r>
      <w:r w:rsidRPr="009B085B">
        <w:rPr>
          <w:rFonts w:ascii="Times New Roman" w:eastAsia="宋体" w:hAnsi="Times New Roman" w:cs="Times New Roman"/>
          <w:bCs/>
          <w:sz w:val="24"/>
          <w:szCs w:val="24"/>
        </w:rPr>
        <w:t xml:space="preserve">) lots and a one-day delay is allowed under special market conditions; in the delivery month, the speculative positions as well as newly opened and closed-out positions shall be held in multiples of </w:t>
      </w:r>
      <w:r w:rsidRPr="009B085B">
        <w:rPr>
          <w:rFonts w:ascii="Times New Roman" w:eastAsia="宋体" w:hAnsi="Times New Roman" w:cs="Times New Roman" w:hint="eastAsia"/>
          <w:bCs/>
          <w:sz w:val="24"/>
          <w:szCs w:val="24"/>
        </w:rPr>
        <w:t>two</w:t>
      </w:r>
      <w:r w:rsidRPr="009B085B">
        <w:rPr>
          <w:rFonts w:ascii="Times New Roman" w:eastAsia="宋体" w:hAnsi="Times New Roman" w:cs="Times New Roman"/>
          <w:bCs/>
          <w:sz w:val="24"/>
          <w:szCs w:val="24"/>
        </w:rPr>
        <w:t xml:space="preserve"> (</w:t>
      </w:r>
      <w:r w:rsidRPr="009B085B">
        <w:rPr>
          <w:rFonts w:ascii="Times New Roman" w:eastAsia="宋体" w:hAnsi="Times New Roman" w:cs="Times New Roman" w:hint="eastAsia"/>
          <w:bCs/>
          <w:sz w:val="24"/>
          <w:szCs w:val="24"/>
        </w:rPr>
        <w:t>2</w:t>
      </w:r>
      <w:r w:rsidRPr="009B085B">
        <w:rPr>
          <w:rFonts w:ascii="Times New Roman" w:eastAsia="宋体" w:hAnsi="Times New Roman" w:cs="Times New Roman"/>
          <w:bCs/>
          <w:sz w:val="24"/>
          <w:szCs w:val="24"/>
        </w:rPr>
        <w:t>) lots.</w:t>
      </w:r>
    </w:p>
    <w:p w:rsidR="005F669B" w:rsidRPr="009B085B" w:rsidRDefault="005F669B" w:rsidP="00705B2E">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
          <w:sz w:val="24"/>
          <w:szCs w:val="24"/>
        </w:rPr>
        <w:t xml:space="preserve">Article </w:t>
      </w:r>
      <w:r w:rsidRPr="009B085B">
        <w:rPr>
          <w:rFonts w:ascii="Times New Roman" w:eastAsia="宋体" w:hAnsi="Times New Roman" w:cs="Times New Roman" w:hint="eastAsia"/>
          <w:b/>
          <w:sz w:val="24"/>
          <w:szCs w:val="24"/>
        </w:rPr>
        <w:t>47</w:t>
      </w:r>
      <w:r w:rsidRPr="009B085B">
        <w:rPr>
          <w:rFonts w:ascii="Times New Roman" w:eastAsia="宋体" w:hAnsi="Times New Roman" w:cs="Times New Roman"/>
          <w:bCs/>
          <w:sz w:val="24"/>
          <w:szCs w:val="24"/>
        </w:rPr>
        <w:tab/>
        <w:t>If the Exchange makes a forced position reduction</w:t>
      </w:r>
      <w:r w:rsidRPr="009B085B">
        <w:rPr>
          <w:rFonts w:ascii="Times New Roman" w:eastAsia="宋体" w:hAnsi="Times New Roman" w:cs="Times New Roman" w:hint="eastAsia"/>
          <w:bCs/>
          <w:sz w:val="24"/>
          <w:szCs w:val="24"/>
        </w:rPr>
        <w:t xml:space="preserve"> to a BSKP futures contract</w:t>
      </w:r>
      <w:r w:rsidRPr="009B085B">
        <w:rPr>
          <w:rFonts w:ascii="Times New Roman" w:eastAsia="宋体" w:hAnsi="Times New Roman" w:cs="Times New Roman"/>
          <w:bCs/>
          <w:sz w:val="24"/>
          <w:szCs w:val="24"/>
        </w:rPr>
        <w:t>,</w:t>
      </w:r>
      <w:r w:rsidRPr="009B085B">
        <w:rPr>
          <w:rFonts w:ascii="Times New Roman" w:eastAsia="宋体" w:hAnsi="Times New Roman" w:cs="Times New Roman" w:hint="eastAsia"/>
          <w:bCs/>
          <w:sz w:val="24"/>
          <w:szCs w:val="24"/>
        </w:rPr>
        <w:t xml:space="preserve"> the</w:t>
      </w:r>
      <w:r w:rsidRPr="009B085B">
        <w:rPr>
          <w:rFonts w:ascii="Times New Roman" w:eastAsia="宋体" w:hAnsi="Times New Roman" w:cs="Times New Roman"/>
          <w:bCs/>
          <w:sz w:val="24"/>
          <w:szCs w:val="24"/>
        </w:rPr>
        <w:t xml:space="preserve"> amount of the unfilled orders subject to the order fill</w:t>
      </w:r>
      <w:r w:rsidRPr="009B085B">
        <w:rPr>
          <w:rFonts w:ascii="Times New Roman" w:eastAsia="宋体" w:hAnsi="Times New Roman" w:cs="Times New Roman" w:hint="eastAsia"/>
          <w:bCs/>
          <w:sz w:val="24"/>
          <w:szCs w:val="24"/>
        </w:rPr>
        <w:t xml:space="preserve">, </w:t>
      </w:r>
      <w:r w:rsidRPr="009B085B">
        <w:rPr>
          <w:rFonts w:ascii="Times New Roman" w:eastAsia="宋体" w:hAnsi="Times New Roman" w:cs="Times New Roman"/>
          <w:bCs/>
          <w:sz w:val="24"/>
          <w:szCs w:val="24"/>
        </w:rPr>
        <w:t>positions eligible to fill the unfilled orders</w:t>
      </w:r>
      <w:r w:rsidRPr="009B085B">
        <w:rPr>
          <w:rFonts w:ascii="Times New Roman" w:eastAsia="宋体" w:hAnsi="Times New Roman" w:cs="Times New Roman" w:hint="eastAsia"/>
          <w:bCs/>
          <w:sz w:val="24"/>
          <w:szCs w:val="24"/>
        </w:rPr>
        <w:t>, and the p</w:t>
      </w:r>
      <w:r w:rsidRPr="009B085B">
        <w:rPr>
          <w:rFonts w:ascii="Times New Roman" w:eastAsia="宋体" w:hAnsi="Times New Roman" w:cs="Times New Roman"/>
          <w:bCs/>
          <w:sz w:val="24"/>
          <w:szCs w:val="24"/>
        </w:rPr>
        <w:t>rinciples and methods for the order fill of unfilled orders</w:t>
      </w:r>
      <w:r w:rsidRPr="009B085B">
        <w:rPr>
          <w:rFonts w:ascii="Times New Roman" w:eastAsia="宋体" w:hAnsi="Times New Roman" w:cs="Times New Roman" w:hint="eastAsia"/>
          <w:bCs/>
          <w:sz w:val="24"/>
          <w:szCs w:val="24"/>
        </w:rPr>
        <w:t xml:space="preserve"> shall be determined as follows:</w:t>
      </w:r>
    </w:p>
    <w:p w:rsidR="005F669B" w:rsidRPr="009B085B" w:rsidRDefault="005F669B" w:rsidP="00705B2E">
      <w:pPr>
        <w:tabs>
          <w:tab w:val="left" w:pos="709"/>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w:t>
      </w:r>
      <w:r w:rsidRPr="009B085B">
        <w:rPr>
          <w:rFonts w:ascii="Times New Roman" w:eastAsia="宋体" w:hAnsi="Times New Roman" w:cs="Times New Roman" w:hint="eastAsia"/>
          <w:bCs/>
          <w:sz w:val="24"/>
          <w:szCs w:val="24"/>
        </w:rPr>
        <w:t>i</w:t>
      </w:r>
      <w:r w:rsidRPr="009B085B">
        <w:rPr>
          <w:rFonts w:ascii="Times New Roman" w:eastAsia="宋体" w:hAnsi="Times New Roman" w:cs="Times New Roman"/>
          <w:bCs/>
          <w:sz w:val="24"/>
          <w:szCs w:val="24"/>
        </w:rPr>
        <w:t>)</w:t>
      </w:r>
      <w:r w:rsidRPr="009B085B">
        <w:rPr>
          <w:rFonts w:ascii="Times New Roman" w:eastAsia="宋体" w:hAnsi="Times New Roman" w:cs="Times New Roman"/>
          <w:bCs/>
          <w:sz w:val="24"/>
          <w:szCs w:val="24"/>
        </w:rPr>
        <w:tab/>
      </w:r>
      <w:r w:rsidRPr="009B085B">
        <w:rPr>
          <w:rFonts w:ascii="Times New Roman" w:eastAsia="宋体" w:hAnsi="Times New Roman" w:cs="Times New Roman" w:hint="eastAsia"/>
          <w:bCs/>
          <w:sz w:val="24"/>
          <w:szCs w:val="24"/>
        </w:rPr>
        <w:t>A</w:t>
      </w:r>
      <w:r w:rsidRPr="009B085B">
        <w:rPr>
          <w:rFonts w:ascii="Times New Roman" w:eastAsia="宋体" w:hAnsi="Times New Roman" w:cs="Times New Roman"/>
          <w:bCs/>
          <w:sz w:val="24"/>
          <w:szCs w:val="24"/>
        </w:rPr>
        <w:t>mount of the unfilled orders subject to the order fill</w:t>
      </w:r>
      <w:r w:rsidRPr="009B085B">
        <w:rPr>
          <w:rFonts w:ascii="Times New Roman" w:eastAsia="宋体" w:hAnsi="Times New Roman" w:cs="Times New Roman" w:hint="eastAsia"/>
          <w:bCs/>
          <w:sz w:val="24"/>
          <w:szCs w:val="24"/>
        </w:rPr>
        <w:t xml:space="preserve">. </w:t>
      </w:r>
      <w:r w:rsidRPr="009B085B">
        <w:rPr>
          <w:rFonts w:ascii="Times New Roman" w:eastAsia="宋体" w:hAnsi="Times New Roman" w:cs="Times New Roman"/>
          <w:bCs/>
          <w:sz w:val="24"/>
          <w:szCs w:val="24"/>
        </w:rPr>
        <w:t>The term “amount of unfilled orders subject to the order fill” means the total amount of all the unfilled orders submitted into the central order book</w:t>
      </w:r>
      <w:r w:rsidRPr="009B085B">
        <w:rPr>
          <w:rFonts w:ascii="Times New Roman" w:eastAsia="宋体" w:hAnsi="Times New Roman" w:cs="Times New Roman" w:hint="eastAsia"/>
          <w:bCs/>
          <w:sz w:val="24"/>
          <w:szCs w:val="24"/>
        </w:rPr>
        <w:t xml:space="preserve"> </w:t>
      </w:r>
      <w:r w:rsidRPr="009B085B">
        <w:rPr>
          <w:rFonts w:ascii="Times New Roman" w:eastAsia="宋体" w:hAnsi="Times New Roman" w:cs="Times New Roman"/>
          <w:bCs/>
          <w:sz w:val="24"/>
          <w:szCs w:val="24"/>
        </w:rPr>
        <w:t>after the close of the base date at the limit price</w:t>
      </w:r>
      <w:r w:rsidRPr="009B085B">
        <w:rPr>
          <w:rFonts w:ascii="Times New Roman" w:eastAsia="宋体" w:hAnsi="Times New Roman" w:cs="Times New Roman" w:hint="eastAsia"/>
          <w:bCs/>
          <w:sz w:val="24"/>
          <w:szCs w:val="24"/>
        </w:rPr>
        <w:t xml:space="preserve"> </w:t>
      </w:r>
      <w:r w:rsidRPr="009B085B">
        <w:rPr>
          <w:rFonts w:ascii="Times New Roman" w:eastAsia="宋体" w:hAnsi="Times New Roman" w:cs="Times New Roman"/>
          <w:bCs/>
          <w:sz w:val="24"/>
          <w:szCs w:val="24"/>
        </w:rPr>
        <w:t xml:space="preserve">by each Client who has incurred losses on net positions in the contract of an average level of no less than </w:t>
      </w:r>
      <w:r w:rsidRPr="009B085B">
        <w:rPr>
          <w:rFonts w:ascii="Times New Roman" w:eastAsia="宋体" w:hAnsi="Times New Roman" w:cs="Times New Roman" w:hint="eastAsia"/>
          <w:bCs/>
          <w:sz w:val="24"/>
          <w:szCs w:val="24"/>
        </w:rPr>
        <w:t>eight</w:t>
      </w:r>
      <w:r w:rsidRPr="009B085B">
        <w:rPr>
          <w:rFonts w:ascii="Times New Roman" w:eastAsia="宋体" w:hAnsi="Times New Roman" w:cs="Times New Roman"/>
          <w:bCs/>
          <w:sz w:val="24"/>
          <w:szCs w:val="24"/>
        </w:rPr>
        <w:t xml:space="preserve"> percent (</w:t>
      </w:r>
      <w:r w:rsidRPr="009B085B">
        <w:rPr>
          <w:rFonts w:ascii="Times New Roman" w:eastAsia="宋体" w:hAnsi="Times New Roman" w:cs="Times New Roman" w:hint="eastAsia"/>
          <w:bCs/>
          <w:sz w:val="24"/>
          <w:szCs w:val="24"/>
        </w:rPr>
        <w:t>8</w:t>
      </w:r>
      <w:r w:rsidRPr="009B085B">
        <w:rPr>
          <w:rFonts w:ascii="Times New Roman" w:eastAsia="宋体" w:hAnsi="Times New Roman" w:cs="Times New Roman"/>
          <w:bCs/>
          <w:sz w:val="24"/>
          <w:szCs w:val="24"/>
        </w:rPr>
        <w:t>%)</w:t>
      </w:r>
      <w:r w:rsidRPr="009B085B">
        <w:rPr>
          <w:rFonts w:ascii="Times New Roman" w:eastAsia="宋体" w:hAnsi="Times New Roman" w:cs="Times New Roman" w:hint="eastAsia"/>
          <w:bCs/>
          <w:sz w:val="24"/>
          <w:szCs w:val="24"/>
        </w:rPr>
        <w:t xml:space="preserve"> for BSKP futures</w:t>
      </w:r>
      <w:r w:rsidRPr="009B085B">
        <w:rPr>
          <w:rFonts w:ascii="Times New Roman" w:eastAsia="宋体" w:hAnsi="Times New Roman" w:cs="Times New Roman"/>
          <w:bCs/>
          <w:sz w:val="24"/>
          <w:szCs w:val="24"/>
        </w:rPr>
        <w:t xml:space="preserve"> contracts, of the settlement price of the base date.</w:t>
      </w:r>
    </w:p>
    <w:p w:rsidR="005F669B" w:rsidRPr="009B085B" w:rsidRDefault="005F669B" w:rsidP="00705B2E">
      <w:pPr>
        <w:tabs>
          <w:tab w:val="left" w:pos="709"/>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hint="eastAsia"/>
          <w:bCs/>
          <w:sz w:val="24"/>
          <w:szCs w:val="24"/>
        </w:rPr>
        <w:lastRenderedPageBreak/>
        <w:t>(ii)</w:t>
      </w:r>
      <w:r w:rsidRPr="009B085B">
        <w:rPr>
          <w:rFonts w:ascii="Times New Roman" w:eastAsia="宋体" w:hAnsi="Times New Roman" w:cs="Times New Roman"/>
          <w:bCs/>
          <w:sz w:val="24"/>
          <w:szCs w:val="24"/>
        </w:rPr>
        <w:tab/>
      </w:r>
      <w:r w:rsidRPr="009B085B">
        <w:rPr>
          <w:rFonts w:ascii="Times New Roman" w:eastAsia="宋体" w:hAnsi="Times New Roman" w:cs="Times New Roman" w:hint="eastAsia"/>
          <w:bCs/>
          <w:sz w:val="24"/>
          <w:szCs w:val="24"/>
        </w:rPr>
        <w:t>P</w:t>
      </w:r>
      <w:r w:rsidRPr="009B085B">
        <w:rPr>
          <w:rFonts w:ascii="Times New Roman" w:eastAsia="宋体" w:hAnsi="Times New Roman" w:cs="Times New Roman"/>
          <w:bCs/>
          <w:sz w:val="24"/>
          <w:szCs w:val="24"/>
        </w:rPr>
        <w:t>ositions eligible to fill the unfilled orders</w:t>
      </w:r>
      <w:r w:rsidRPr="009B085B">
        <w:rPr>
          <w:rFonts w:ascii="Times New Roman" w:eastAsia="宋体" w:hAnsi="Times New Roman" w:cs="Times New Roman" w:hint="eastAsia"/>
          <w:bCs/>
          <w:sz w:val="24"/>
          <w:szCs w:val="24"/>
        </w:rPr>
        <w:t xml:space="preserve">. </w:t>
      </w:r>
      <w:r w:rsidRPr="009B085B">
        <w:rPr>
          <w:rFonts w:ascii="Times New Roman" w:eastAsia="宋体" w:hAnsi="Times New Roman" w:cs="Times New Roman"/>
          <w:bCs/>
          <w:sz w:val="24"/>
          <w:szCs w:val="24"/>
        </w:rPr>
        <w:t>The positions eligible to fill the unfilled orders include the net positions, on which the Client, as calculated using the above formula</w:t>
      </w:r>
      <w:r w:rsidRPr="009B085B">
        <w:rPr>
          <w:rFonts w:ascii="Times New Roman" w:eastAsia="宋体" w:hAnsi="Times New Roman" w:cs="Times New Roman"/>
          <w:sz w:val="24"/>
          <w:szCs w:val="24"/>
        </w:rPr>
        <w:t xml:space="preserve"> </w:t>
      </w:r>
      <w:r w:rsidRPr="009B085B">
        <w:rPr>
          <w:rFonts w:ascii="Times New Roman" w:eastAsia="宋体" w:hAnsi="Times New Roman" w:cs="Times New Roman"/>
          <w:bCs/>
          <w:sz w:val="24"/>
          <w:szCs w:val="24"/>
        </w:rPr>
        <w:t xml:space="preserve">stipulated in the Risk Management Rules of the Shanghai Futures Exchange, records average gains for speculative purposes or for hedging purposes at no less than </w:t>
      </w:r>
      <w:r w:rsidRPr="009B085B">
        <w:rPr>
          <w:rFonts w:ascii="Times New Roman" w:eastAsia="宋体" w:hAnsi="Times New Roman" w:cs="Times New Roman" w:hint="eastAsia"/>
          <w:bCs/>
          <w:sz w:val="24"/>
          <w:szCs w:val="24"/>
        </w:rPr>
        <w:t>eight</w:t>
      </w:r>
      <w:r w:rsidRPr="009B085B">
        <w:rPr>
          <w:rFonts w:ascii="Times New Roman" w:eastAsia="宋体" w:hAnsi="Times New Roman" w:cs="Times New Roman"/>
          <w:bCs/>
          <w:sz w:val="24"/>
          <w:szCs w:val="24"/>
        </w:rPr>
        <w:t xml:space="preserve"> percent (</w:t>
      </w:r>
      <w:r w:rsidRPr="009B085B">
        <w:rPr>
          <w:rFonts w:ascii="Times New Roman" w:eastAsia="宋体" w:hAnsi="Times New Roman" w:cs="Times New Roman" w:hint="eastAsia"/>
          <w:bCs/>
          <w:sz w:val="24"/>
          <w:szCs w:val="24"/>
        </w:rPr>
        <w:t>8</w:t>
      </w:r>
      <w:r w:rsidRPr="009B085B">
        <w:rPr>
          <w:rFonts w:ascii="Times New Roman" w:eastAsia="宋体" w:hAnsi="Times New Roman" w:cs="Times New Roman"/>
          <w:bCs/>
          <w:sz w:val="24"/>
          <w:szCs w:val="24"/>
        </w:rPr>
        <w:t>%).</w:t>
      </w:r>
    </w:p>
    <w:p w:rsidR="005F669B" w:rsidRPr="009B085B" w:rsidRDefault="005F669B" w:rsidP="00705B2E">
      <w:pPr>
        <w:tabs>
          <w:tab w:val="left" w:pos="709"/>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hint="eastAsia"/>
          <w:bCs/>
          <w:sz w:val="24"/>
          <w:szCs w:val="24"/>
        </w:rPr>
        <w:t>(iii)</w:t>
      </w:r>
      <w:r w:rsidRPr="009B085B">
        <w:rPr>
          <w:rFonts w:ascii="Times New Roman" w:eastAsia="宋体" w:hAnsi="Times New Roman" w:cs="Times New Roman"/>
          <w:bCs/>
          <w:sz w:val="24"/>
          <w:szCs w:val="24"/>
        </w:rPr>
        <w:tab/>
        <w:t>Principles for the order fill of unfilled orders</w:t>
      </w:r>
      <w:r w:rsidRPr="009B085B">
        <w:rPr>
          <w:rFonts w:ascii="Times New Roman" w:eastAsia="宋体" w:hAnsi="Times New Roman" w:cs="Times New Roman" w:hint="eastAsia"/>
          <w:bCs/>
          <w:sz w:val="24"/>
          <w:szCs w:val="24"/>
        </w:rPr>
        <w:t xml:space="preserve">. </w:t>
      </w:r>
      <w:r w:rsidRPr="009B085B">
        <w:rPr>
          <w:rFonts w:ascii="Times New Roman" w:eastAsia="宋体" w:hAnsi="Times New Roman" w:cs="Times New Roman"/>
          <w:bCs/>
          <w:sz w:val="24"/>
          <w:szCs w:val="24"/>
        </w:rPr>
        <w:t xml:space="preserve">The order fill of unfilled orders shall take place in the order of the following four levels with regard to the amount of gains and whether such positions are speculative or hedging: </w:t>
      </w:r>
    </w:p>
    <w:p w:rsidR="005F669B" w:rsidRPr="009B085B" w:rsidRDefault="005F669B" w:rsidP="00705B2E">
      <w:pPr>
        <w:tabs>
          <w:tab w:val="left" w:pos="775"/>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 xml:space="preserve">Level 1: Unfilled orders shall be filled with the speculative positions eligible to fill the unfilled orders of any Client with average gains on net positions of no less than </w:t>
      </w:r>
      <w:r w:rsidRPr="009B085B">
        <w:rPr>
          <w:rFonts w:ascii="Times New Roman" w:eastAsia="宋体" w:hAnsi="Times New Roman" w:cs="Times New Roman" w:hint="eastAsia"/>
          <w:bCs/>
          <w:sz w:val="24"/>
          <w:szCs w:val="24"/>
        </w:rPr>
        <w:t>eight</w:t>
      </w:r>
      <w:r w:rsidRPr="009B085B">
        <w:rPr>
          <w:rFonts w:ascii="Times New Roman" w:eastAsia="宋体" w:hAnsi="Times New Roman" w:cs="Times New Roman"/>
          <w:bCs/>
          <w:sz w:val="24"/>
          <w:szCs w:val="24"/>
        </w:rPr>
        <w:t xml:space="preserve"> percent (</w:t>
      </w:r>
      <w:r w:rsidRPr="009B085B">
        <w:rPr>
          <w:rFonts w:ascii="Times New Roman" w:eastAsia="宋体" w:hAnsi="Times New Roman" w:cs="Times New Roman" w:hint="eastAsia"/>
          <w:bCs/>
          <w:sz w:val="24"/>
          <w:szCs w:val="24"/>
        </w:rPr>
        <w:t>8</w:t>
      </w:r>
      <w:r w:rsidRPr="009B085B">
        <w:rPr>
          <w:rFonts w:ascii="Times New Roman" w:eastAsia="宋体" w:hAnsi="Times New Roman" w:cs="Times New Roman"/>
          <w:bCs/>
          <w:sz w:val="24"/>
          <w:szCs w:val="24"/>
        </w:rPr>
        <w:t>%) of the settlement price on the base date for the contracts in BSKP futures</w:t>
      </w:r>
      <w:r w:rsidRPr="009B085B">
        <w:rPr>
          <w:rFonts w:ascii="Times New Roman" w:eastAsia="宋体" w:hAnsi="Times New Roman" w:cs="Times New Roman" w:hint="eastAsia"/>
          <w:bCs/>
          <w:sz w:val="24"/>
          <w:szCs w:val="24"/>
        </w:rPr>
        <w:t>,</w:t>
      </w:r>
      <w:r w:rsidRPr="009B085B">
        <w:rPr>
          <w:rFonts w:ascii="Times New Roman" w:eastAsia="宋体" w:hAnsi="Times New Roman" w:cs="Times New Roman"/>
          <w:bCs/>
          <w:sz w:val="24"/>
          <w:szCs w:val="24"/>
        </w:rPr>
        <w:t xml:space="preserve"> or the Speculative Position Gains of Over </w:t>
      </w:r>
      <w:r w:rsidRPr="009B085B">
        <w:rPr>
          <w:rFonts w:ascii="Times New Roman" w:eastAsia="宋体" w:hAnsi="Times New Roman" w:cs="Times New Roman" w:hint="eastAsia"/>
          <w:bCs/>
          <w:sz w:val="24"/>
          <w:szCs w:val="24"/>
        </w:rPr>
        <w:t>8</w:t>
      </w:r>
      <w:r w:rsidRPr="009B085B">
        <w:rPr>
          <w:rFonts w:ascii="Times New Roman" w:eastAsia="宋体" w:hAnsi="Times New Roman" w:cs="Times New Roman"/>
          <w:bCs/>
          <w:sz w:val="24"/>
          <w:szCs w:val="24"/>
        </w:rPr>
        <w:t xml:space="preserve">%; </w:t>
      </w:r>
    </w:p>
    <w:p w:rsidR="005F669B" w:rsidRPr="009B085B" w:rsidRDefault="005F669B" w:rsidP="00705B2E">
      <w:pPr>
        <w:tabs>
          <w:tab w:val="left" w:pos="775"/>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 xml:space="preserve">Level 2: Unfilled orders shall be filled with the speculative positions eligible to fill the unfilled orders of any Client with average gains on net positions of no less than </w:t>
      </w:r>
      <w:r w:rsidRPr="009B085B">
        <w:rPr>
          <w:rFonts w:ascii="Times New Roman" w:eastAsia="宋体" w:hAnsi="Times New Roman" w:cs="Times New Roman" w:hint="eastAsia"/>
          <w:bCs/>
          <w:sz w:val="24"/>
          <w:szCs w:val="24"/>
        </w:rPr>
        <w:t>four</w:t>
      </w:r>
      <w:r w:rsidRPr="009B085B">
        <w:rPr>
          <w:rFonts w:ascii="Times New Roman" w:eastAsia="宋体" w:hAnsi="Times New Roman" w:cs="Times New Roman"/>
          <w:bCs/>
          <w:sz w:val="24"/>
          <w:szCs w:val="24"/>
        </w:rPr>
        <w:t xml:space="preserve"> percent (</w:t>
      </w:r>
      <w:r w:rsidRPr="009B085B">
        <w:rPr>
          <w:rFonts w:ascii="Times New Roman" w:eastAsia="宋体" w:hAnsi="Times New Roman" w:cs="Times New Roman" w:hint="eastAsia"/>
          <w:bCs/>
          <w:sz w:val="24"/>
          <w:szCs w:val="24"/>
        </w:rPr>
        <w:t>4</w:t>
      </w:r>
      <w:r w:rsidRPr="009B085B">
        <w:rPr>
          <w:rFonts w:ascii="Times New Roman" w:eastAsia="宋体" w:hAnsi="Times New Roman" w:cs="Times New Roman"/>
          <w:bCs/>
          <w:sz w:val="24"/>
          <w:szCs w:val="24"/>
        </w:rPr>
        <w:t xml:space="preserve">%) but no more than </w:t>
      </w:r>
      <w:r w:rsidRPr="009B085B">
        <w:rPr>
          <w:rFonts w:ascii="Times New Roman" w:eastAsia="宋体" w:hAnsi="Times New Roman" w:cs="Times New Roman" w:hint="eastAsia"/>
          <w:bCs/>
          <w:sz w:val="24"/>
          <w:szCs w:val="24"/>
        </w:rPr>
        <w:t>eight</w:t>
      </w:r>
      <w:r w:rsidRPr="009B085B">
        <w:rPr>
          <w:rFonts w:ascii="Times New Roman" w:eastAsia="宋体" w:hAnsi="Times New Roman" w:cs="Times New Roman"/>
          <w:bCs/>
          <w:sz w:val="24"/>
          <w:szCs w:val="24"/>
        </w:rPr>
        <w:t xml:space="preserve"> percent (</w:t>
      </w:r>
      <w:r w:rsidRPr="009B085B">
        <w:rPr>
          <w:rFonts w:ascii="Times New Roman" w:eastAsia="宋体" w:hAnsi="Times New Roman" w:cs="Times New Roman" w:hint="eastAsia"/>
          <w:bCs/>
          <w:sz w:val="24"/>
          <w:szCs w:val="24"/>
        </w:rPr>
        <w:t>8</w:t>
      </w:r>
      <w:r w:rsidRPr="009B085B">
        <w:rPr>
          <w:rFonts w:ascii="Times New Roman" w:eastAsia="宋体" w:hAnsi="Times New Roman" w:cs="Times New Roman"/>
          <w:bCs/>
          <w:sz w:val="24"/>
          <w:szCs w:val="24"/>
        </w:rPr>
        <w:t xml:space="preserve">%) of the settlement price on the base date for contracts with respect to BSKP futures, or the Speculative Position Gains of Over </w:t>
      </w:r>
      <w:r w:rsidRPr="009B085B">
        <w:rPr>
          <w:rFonts w:ascii="Times New Roman" w:eastAsia="宋体" w:hAnsi="Times New Roman" w:cs="Times New Roman" w:hint="eastAsia"/>
          <w:bCs/>
          <w:sz w:val="24"/>
          <w:szCs w:val="24"/>
        </w:rPr>
        <w:t>4</w:t>
      </w:r>
      <w:r w:rsidRPr="009B085B">
        <w:rPr>
          <w:rFonts w:ascii="Times New Roman" w:eastAsia="宋体" w:hAnsi="Times New Roman" w:cs="Times New Roman"/>
          <w:bCs/>
          <w:sz w:val="24"/>
          <w:szCs w:val="24"/>
        </w:rPr>
        <w:t>%</w:t>
      </w:r>
      <w:r w:rsidRPr="009B085B">
        <w:rPr>
          <w:rFonts w:ascii="Times New Roman" w:eastAsia="宋体" w:hAnsi="Times New Roman" w:cs="Times New Roman" w:hint="eastAsia"/>
          <w:bCs/>
          <w:sz w:val="24"/>
          <w:szCs w:val="24"/>
        </w:rPr>
        <w:t>;</w:t>
      </w:r>
    </w:p>
    <w:p w:rsidR="005F669B" w:rsidRPr="009B085B" w:rsidRDefault="005F669B" w:rsidP="00705B2E">
      <w:pPr>
        <w:tabs>
          <w:tab w:val="left" w:pos="775"/>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 xml:space="preserve">Level 3: Unfilled orders shall be filled with the speculative positions eligible to fill the unfilled orders of a Client with average gains on net positions of no more than </w:t>
      </w:r>
      <w:r w:rsidRPr="009B085B">
        <w:rPr>
          <w:rFonts w:ascii="Times New Roman" w:eastAsia="宋体" w:hAnsi="Times New Roman" w:cs="Times New Roman" w:hint="eastAsia"/>
          <w:bCs/>
          <w:sz w:val="24"/>
          <w:szCs w:val="24"/>
        </w:rPr>
        <w:t>four</w:t>
      </w:r>
      <w:r w:rsidRPr="009B085B">
        <w:rPr>
          <w:rFonts w:ascii="Times New Roman" w:eastAsia="宋体" w:hAnsi="Times New Roman" w:cs="Times New Roman"/>
          <w:bCs/>
          <w:sz w:val="24"/>
          <w:szCs w:val="24"/>
        </w:rPr>
        <w:t xml:space="preserve"> percent (</w:t>
      </w:r>
      <w:r w:rsidRPr="009B085B">
        <w:rPr>
          <w:rFonts w:ascii="Times New Roman" w:eastAsia="宋体" w:hAnsi="Times New Roman" w:cs="Times New Roman" w:hint="eastAsia"/>
          <w:bCs/>
          <w:sz w:val="24"/>
          <w:szCs w:val="24"/>
        </w:rPr>
        <w:t>4</w:t>
      </w:r>
      <w:r w:rsidRPr="009B085B">
        <w:rPr>
          <w:rFonts w:ascii="Times New Roman" w:eastAsia="宋体" w:hAnsi="Times New Roman" w:cs="Times New Roman"/>
          <w:bCs/>
          <w:sz w:val="24"/>
          <w:szCs w:val="24"/>
        </w:rPr>
        <w:t xml:space="preserve">%) of the settlement price on the base date for contracts in BSKP futures, or the Speculative Position Gains Below </w:t>
      </w:r>
      <w:r w:rsidRPr="009B085B">
        <w:rPr>
          <w:rFonts w:ascii="Times New Roman" w:eastAsia="宋体" w:hAnsi="Times New Roman" w:cs="Times New Roman" w:hint="eastAsia"/>
          <w:bCs/>
          <w:sz w:val="24"/>
          <w:szCs w:val="24"/>
        </w:rPr>
        <w:t>4</w:t>
      </w:r>
      <w:r w:rsidRPr="009B085B">
        <w:rPr>
          <w:rFonts w:ascii="Times New Roman" w:eastAsia="宋体" w:hAnsi="Times New Roman" w:cs="Times New Roman"/>
          <w:bCs/>
          <w:sz w:val="24"/>
          <w:szCs w:val="24"/>
        </w:rPr>
        <w:t>%; and</w:t>
      </w:r>
    </w:p>
    <w:p w:rsidR="005F669B" w:rsidRPr="009B085B" w:rsidRDefault="005F669B" w:rsidP="00705B2E">
      <w:pPr>
        <w:tabs>
          <w:tab w:val="left" w:pos="775"/>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 xml:space="preserve">Level 4: Unfilled orders shall be filled with the </w:t>
      </w:r>
      <w:r w:rsidRPr="009B085B">
        <w:rPr>
          <w:rFonts w:ascii="Times New Roman" w:eastAsia="宋体" w:hAnsi="Times New Roman" w:cs="Times New Roman" w:hint="eastAsia"/>
          <w:bCs/>
          <w:sz w:val="24"/>
          <w:szCs w:val="24"/>
        </w:rPr>
        <w:t>hedging</w:t>
      </w:r>
      <w:r w:rsidRPr="009B085B">
        <w:rPr>
          <w:rFonts w:ascii="Times New Roman" w:eastAsia="宋体" w:hAnsi="Times New Roman" w:cs="Times New Roman"/>
          <w:bCs/>
          <w:sz w:val="24"/>
          <w:szCs w:val="24"/>
        </w:rPr>
        <w:t xml:space="preserve"> positions eligible to fill the unfilled orders of a Client with average gains on net positions of no less than </w:t>
      </w:r>
      <w:r w:rsidRPr="009B085B">
        <w:rPr>
          <w:rFonts w:ascii="Times New Roman" w:eastAsia="宋体" w:hAnsi="Times New Roman" w:cs="Times New Roman" w:hint="eastAsia"/>
          <w:bCs/>
          <w:sz w:val="24"/>
          <w:szCs w:val="24"/>
        </w:rPr>
        <w:t>eight</w:t>
      </w:r>
      <w:r w:rsidRPr="009B085B">
        <w:rPr>
          <w:rFonts w:ascii="Times New Roman" w:eastAsia="宋体" w:hAnsi="Times New Roman" w:cs="Times New Roman"/>
          <w:bCs/>
          <w:sz w:val="24"/>
          <w:szCs w:val="24"/>
        </w:rPr>
        <w:t xml:space="preserve"> percent (</w:t>
      </w:r>
      <w:r w:rsidRPr="009B085B">
        <w:rPr>
          <w:rFonts w:ascii="Times New Roman" w:eastAsia="宋体" w:hAnsi="Times New Roman" w:cs="Times New Roman" w:hint="eastAsia"/>
          <w:bCs/>
          <w:sz w:val="24"/>
          <w:szCs w:val="24"/>
        </w:rPr>
        <w:t>8</w:t>
      </w:r>
      <w:r w:rsidRPr="009B085B">
        <w:rPr>
          <w:rFonts w:ascii="Times New Roman" w:eastAsia="宋体" w:hAnsi="Times New Roman" w:cs="Times New Roman"/>
          <w:bCs/>
          <w:sz w:val="24"/>
          <w:szCs w:val="24"/>
        </w:rPr>
        <w:t>%) of the settlement price on the base date for contracts in BSKP futures</w:t>
      </w:r>
      <w:r w:rsidRPr="009B085B">
        <w:rPr>
          <w:rFonts w:ascii="Times New Roman" w:eastAsia="宋体" w:hAnsi="Times New Roman" w:cs="Times New Roman" w:hint="eastAsia"/>
          <w:bCs/>
          <w:sz w:val="24"/>
          <w:szCs w:val="24"/>
        </w:rPr>
        <w:t>,</w:t>
      </w:r>
      <w:r w:rsidRPr="009B085B">
        <w:rPr>
          <w:rFonts w:ascii="Times New Roman" w:eastAsia="宋体" w:hAnsi="Times New Roman" w:cs="Times New Roman"/>
          <w:bCs/>
          <w:sz w:val="24"/>
          <w:szCs w:val="24"/>
        </w:rPr>
        <w:t xml:space="preserve"> or the Hedging Position Gains of Over </w:t>
      </w:r>
      <w:r w:rsidRPr="009B085B">
        <w:rPr>
          <w:rFonts w:ascii="Times New Roman" w:eastAsia="宋体" w:hAnsi="Times New Roman" w:cs="Times New Roman" w:hint="eastAsia"/>
          <w:bCs/>
          <w:sz w:val="24"/>
          <w:szCs w:val="24"/>
        </w:rPr>
        <w:t>8</w:t>
      </w:r>
      <w:r w:rsidRPr="009B085B">
        <w:rPr>
          <w:rFonts w:ascii="Times New Roman" w:eastAsia="宋体" w:hAnsi="Times New Roman" w:cs="Times New Roman"/>
          <w:bCs/>
          <w:sz w:val="24"/>
          <w:szCs w:val="24"/>
        </w:rPr>
        <w:t>%.</w:t>
      </w:r>
    </w:p>
    <w:p w:rsidR="005F669B" w:rsidRPr="009B085B" w:rsidRDefault="005F669B" w:rsidP="00705B2E">
      <w:pPr>
        <w:tabs>
          <w:tab w:val="left" w:pos="709"/>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hint="eastAsia"/>
          <w:bCs/>
          <w:sz w:val="24"/>
          <w:szCs w:val="24"/>
        </w:rPr>
        <w:t>(iv)</w:t>
      </w:r>
      <w:r w:rsidRPr="009B085B">
        <w:rPr>
          <w:rFonts w:ascii="Times New Roman" w:eastAsia="宋体" w:hAnsi="Times New Roman" w:cs="Times New Roman"/>
          <w:bCs/>
          <w:sz w:val="24"/>
          <w:szCs w:val="24"/>
        </w:rPr>
        <w:tab/>
        <w:t>Methods for the order fill of unfilled orders</w:t>
      </w:r>
      <w:r w:rsidRPr="009B085B">
        <w:rPr>
          <w:rFonts w:ascii="Times New Roman" w:eastAsia="宋体" w:hAnsi="Times New Roman" w:cs="Times New Roman" w:hint="eastAsia"/>
          <w:bCs/>
          <w:sz w:val="24"/>
          <w:szCs w:val="24"/>
        </w:rPr>
        <w:t xml:space="preserve">. </w:t>
      </w:r>
      <w:r w:rsidRPr="009B085B">
        <w:rPr>
          <w:rFonts w:ascii="Times New Roman" w:eastAsia="宋体" w:hAnsi="Times New Roman" w:cs="Times New Roman"/>
          <w:bCs/>
          <w:sz w:val="24"/>
          <w:szCs w:val="24"/>
        </w:rPr>
        <w:t xml:space="preserve">If the amount of the Speculative Position Gains of Over </w:t>
      </w:r>
      <w:r w:rsidRPr="009B085B">
        <w:rPr>
          <w:rFonts w:ascii="Times New Roman" w:eastAsia="宋体" w:hAnsi="Times New Roman" w:cs="Times New Roman" w:hint="eastAsia"/>
          <w:bCs/>
          <w:sz w:val="24"/>
          <w:szCs w:val="24"/>
        </w:rPr>
        <w:t>8</w:t>
      </w:r>
      <w:r w:rsidRPr="009B085B">
        <w:rPr>
          <w:rFonts w:ascii="Times New Roman" w:eastAsia="宋体" w:hAnsi="Times New Roman" w:cs="Times New Roman"/>
          <w:bCs/>
          <w:sz w:val="24"/>
          <w:szCs w:val="24"/>
        </w:rPr>
        <w:t xml:space="preserve">% is greater than or equal to that of the unfilled orders, the unfilled orders shall be filled pro rata to the amount of the Speculative Position Gains of Over </w:t>
      </w:r>
      <w:r w:rsidRPr="009B085B">
        <w:rPr>
          <w:rFonts w:ascii="Times New Roman" w:eastAsia="宋体" w:hAnsi="Times New Roman" w:cs="Times New Roman" w:hint="eastAsia"/>
          <w:bCs/>
          <w:sz w:val="24"/>
          <w:szCs w:val="24"/>
        </w:rPr>
        <w:t>8</w:t>
      </w:r>
      <w:r w:rsidRPr="009B085B">
        <w:rPr>
          <w:rFonts w:ascii="Times New Roman" w:eastAsia="宋体" w:hAnsi="Times New Roman" w:cs="Times New Roman"/>
          <w:bCs/>
          <w:sz w:val="24"/>
          <w:szCs w:val="24"/>
        </w:rPr>
        <w:t>%</w:t>
      </w:r>
      <w:r w:rsidRPr="009B085B">
        <w:rPr>
          <w:rFonts w:ascii="Times New Roman" w:eastAsia="宋体" w:hAnsi="Times New Roman" w:cs="Times New Roman" w:hint="eastAsia"/>
          <w:bCs/>
          <w:sz w:val="24"/>
          <w:szCs w:val="24"/>
        </w:rPr>
        <w:t>.</w:t>
      </w:r>
      <w:r w:rsidRPr="009B085B">
        <w:rPr>
          <w:rFonts w:ascii="Times New Roman" w:eastAsia="宋体" w:hAnsi="Times New Roman" w:cs="Times New Roman"/>
          <w:bCs/>
          <w:sz w:val="24"/>
          <w:szCs w:val="24"/>
        </w:rPr>
        <w:t xml:space="preserve"> If the amount of the Speculative Position Gains of Over </w:t>
      </w:r>
      <w:r w:rsidRPr="009B085B">
        <w:rPr>
          <w:rFonts w:ascii="Times New Roman" w:eastAsia="宋体" w:hAnsi="Times New Roman" w:cs="Times New Roman" w:hint="eastAsia"/>
          <w:bCs/>
          <w:sz w:val="24"/>
          <w:szCs w:val="24"/>
        </w:rPr>
        <w:t>8</w:t>
      </w:r>
      <w:r w:rsidRPr="009B085B">
        <w:rPr>
          <w:rFonts w:ascii="Times New Roman" w:eastAsia="宋体" w:hAnsi="Times New Roman" w:cs="Times New Roman"/>
          <w:bCs/>
          <w:sz w:val="24"/>
          <w:szCs w:val="24"/>
        </w:rPr>
        <w:t xml:space="preserve">% is smaller than that of the unfilled orders, the Speculative Position Gains of Over </w:t>
      </w:r>
      <w:r w:rsidRPr="009B085B">
        <w:rPr>
          <w:rFonts w:ascii="Times New Roman" w:eastAsia="宋体" w:hAnsi="Times New Roman" w:cs="Times New Roman" w:hint="eastAsia"/>
          <w:bCs/>
          <w:sz w:val="24"/>
          <w:szCs w:val="24"/>
        </w:rPr>
        <w:t>8</w:t>
      </w:r>
      <w:r w:rsidRPr="009B085B">
        <w:rPr>
          <w:rFonts w:ascii="Times New Roman" w:eastAsia="宋体" w:hAnsi="Times New Roman" w:cs="Times New Roman"/>
          <w:bCs/>
          <w:sz w:val="24"/>
          <w:szCs w:val="24"/>
        </w:rPr>
        <w:t xml:space="preserve">% shall be filled pro rata to the amount of the unfilled orders. The residual unfilled orders, if any, shall be filled with the Speculative Positions Gains of Over </w:t>
      </w:r>
      <w:r w:rsidRPr="009B085B">
        <w:rPr>
          <w:rFonts w:ascii="Times New Roman" w:eastAsia="宋体" w:hAnsi="Times New Roman" w:cs="Times New Roman" w:hint="eastAsia"/>
          <w:bCs/>
          <w:sz w:val="24"/>
          <w:szCs w:val="24"/>
        </w:rPr>
        <w:t>4</w:t>
      </w:r>
      <w:r w:rsidRPr="009B085B">
        <w:rPr>
          <w:rFonts w:ascii="Times New Roman" w:eastAsia="宋体" w:hAnsi="Times New Roman" w:cs="Times New Roman"/>
          <w:bCs/>
          <w:sz w:val="24"/>
          <w:szCs w:val="24"/>
        </w:rPr>
        <w:t xml:space="preserve">% in the same manner as the foregoing, and if there are still orders remaining, the outstanding unfilled orders shall be filled to the Speculative Position Gains of Below </w:t>
      </w:r>
      <w:r w:rsidRPr="009B085B">
        <w:rPr>
          <w:rFonts w:ascii="Times New Roman" w:eastAsia="宋体" w:hAnsi="Times New Roman" w:cs="Times New Roman" w:hint="eastAsia"/>
          <w:bCs/>
          <w:sz w:val="24"/>
          <w:szCs w:val="24"/>
        </w:rPr>
        <w:t>4</w:t>
      </w:r>
      <w:r w:rsidRPr="009B085B">
        <w:rPr>
          <w:rFonts w:ascii="Times New Roman" w:eastAsia="宋体" w:hAnsi="Times New Roman" w:cs="Times New Roman"/>
          <w:bCs/>
          <w:sz w:val="24"/>
          <w:szCs w:val="24"/>
        </w:rPr>
        <w:t xml:space="preserve">%, and so to the Hedging Position Gains of Over </w:t>
      </w:r>
      <w:r w:rsidRPr="009B085B">
        <w:rPr>
          <w:rFonts w:ascii="Times New Roman" w:eastAsia="宋体" w:hAnsi="Times New Roman" w:cs="Times New Roman" w:hint="eastAsia"/>
          <w:bCs/>
          <w:sz w:val="24"/>
          <w:szCs w:val="24"/>
        </w:rPr>
        <w:t>8</w:t>
      </w:r>
      <w:r w:rsidRPr="009B085B">
        <w:rPr>
          <w:rFonts w:ascii="Times New Roman" w:eastAsia="宋体" w:hAnsi="Times New Roman" w:cs="Times New Roman"/>
          <w:bCs/>
          <w:sz w:val="24"/>
          <w:szCs w:val="24"/>
        </w:rPr>
        <w:t>%. Unfilled orders which eventually remain after all the order fills described above, if any, shall not be filled at all.</w:t>
      </w:r>
    </w:p>
    <w:p w:rsidR="005F669B" w:rsidRPr="009B085B" w:rsidRDefault="005F669B" w:rsidP="00705B2E">
      <w:pPr>
        <w:tabs>
          <w:tab w:val="left" w:pos="1560"/>
        </w:tabs>
        <w:adjustRightInd w:val="0"/>
        <w:snapToGrid w:val="0"/>
        <w:spacing w:afterLines="100" w:line="276" w:lineRule="auto"/>
        <w:jc w:val="center"/>
        <w:rPr>
          <w:rFonts w:ascii="Times New Roman" w:eastAsia="宋体" w:hAnsi="Times New Roman" w:cs="Times New Roman"/>
          <w:b/>
          <w:bCs/>
          <w:sz w:val="24"/>
          <w:szCs w:val="24"/>
        </w:rPr>
      </w:pPr>
      <w:r w:rsidRPr="009B085B">
        <w:rPr>
          <w:rFonts w:ascii="Times New Roman" w:eastAsia="宋体" w:hAnsi="Times New Roman" w:cs="Times New Roman"/>
          <w:b/>
          <w:sz w:val="24"/>
          <w:szCs w:val="24"/>
        </w:rPr>
        <w:t xml:space="preserve">CHAPTER </w:t>
      </w:r>
      <w:r w:rsidRPr="009B085B">
        <w:rPr>
          <w:rFonts w:ascii="Times New Roman" w:eastAsia="宋体" w:hAnsi="Times New Roman" w:cs="Times New Roman" w:hint="eastAsia"/>
          <w:b/>
          <w:sz w:val="24"/>
          <w:szCs w:val="24"/>
        </w:rPr>
        <w:t>5</w:t>
      </w:r>
      <w:r w:rsidRPr="009B085B">
        <w:rPr>
          <w:rFonts w:ascii="Times New Roman" w:eastAsia="宋体" w:hAnsi="Times New Roman" w:cs="Times New Roman"/>
          <w:b/>
          <w:bCs/>
          <w:sz w:val="24"/>
          <w:szCs w:val="24"/>
        </w:rPr>
        <w:tab/>
        <w:t>MISCELLANEOUS</w:t>
      </w:r>
    </w:p>
    <w:p w:rsidR="005F669B" w:rsidRPr="009B085B" w:rsidRDefault="005F669B" w:rsidP="00705B2E">
      <w:pPr>
        <w:tabs>
          <w:tab w:val="left" w:pos="775"/>
        </w:tabs>
        <w:adjustRightInd w:val="0"/>
        <w:snapToGrid w:val="0"/>
        <w:spacing w:afterLines="100" w:line="276" w:lineRule="auto"/>
        <w:jc w:val="left"/>
        <w:rPr>
          <w:rFonts w:ascii="Times New Roman" w:eastAsia="宋体" w:hAnsi="Times New Roman" w:cs="Times New Roman"/>
          <w:bCs/>
          <w:iCs/>
          <w:sz w:val="24"/>
          <w:szCs w:val="24"/>
        </w:rPr>
      </w:pPr>
      <w:r w:rsidRPr="009B085B">
        <w:rPr>
          <w:rFonts w:ascii="Times New Roman" w:eastAsia="宋体" w:hAnsi="Times New Roman" w:cs="Times New Roman"/>
          <w:b/>
          <w:bCs/>
          <w:sz w:val="24"/>
          <w:szCs w:val="24"/>
        </w:rPr>
        <w:lastRenderedPageBreak/>
        <w:t xml:space="preserve">Article </w:t>
      </w:r>
      <w:r w:rsidRPr="009B085B">
        <w:rPr>
          <w:rFonts w:ascii="Times New Roman" w:eastAsia="宋体" w:hAnsi="Times New Roman" w:cs="Times New Roman" w:hint="eastAsia"/>
          <w:b/>
          <w:bCs/>
          <w:sz w:val="24"/>
          <w:szCs w:val="24"/>
        </w:rPr>
        <w:t>48</w:t>
      </w:r>
      <w:r w:rsidRPr="009B085B">
        <w:rPr>
          <w:rFonts w:ascii="Times New Roman" w:eastAsia="宋体" w:hAnsi="Times New Roman" w:cs="Times New Roman"/>
          <w:bCs/>
          <w:sz w:val="24"/>
          <w:szCs w:val="24"/>
        </w:rPr>
        <w:tab/>
      </w:r>
      <w:r w:rsidRPr="009B085B">
        <w:rPr>
          <w:rFonts w:ascii="Times New Roman" w:eastAsia="宋体" w:hAnsi="Times New Roman" w:cs="Times New Roman" w:hint="eastAsia"/>
          <w:bCs/>
          <w:sz w:val="24"/>
          <w:szCs w:val="24"/>
        </w:rPr>
        <w:t xml:space="preserve">Matters not covered herein </w:t>
      </w:r>
      <w:r w:rsidRPr="009B085B">
        <w:rPr>
          <w:rFonts w:ascii="Times New Roman" w:eastAsia="宋体" w:hAnsi="Times New Roman" w:cs="Times New Roman" w:hint="eastAsia"/>
          <w:iCs/>
          <w:sz w:val="24"/>
          <w:szCs w:val="24"/>
        </w:rPr>
        <w:t>shall be governed by the applicable business rules of the Exchange.</w:t>
      </w:r>
    </w:p>
    <w:p w:rsidR="005F669B" w:rsidRPr="009B085B" w:rsidRDefault="005F669B" w:rsidP="00705B2E">
      <w:pPr>
        <w:tabs>
          <w:tab w:val="left" w:pos="775"/>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49</w:t>
      </w:r>
      <w:r w:rsidRPr="009B085B">
        <w:rPr>
          <w:rFonts w:ascii="Times New Roman" w:eastAsia="宋体" w:hAnsi="Times New Roman" w:cs="Times New Roman"/>
          <w:bCs/>
          <w:sz w:val="24"/>
          <w:szCs w:val="24"/>
        </w:rPr>
        <w:tab/>
      </w:r>
      <w:r w:rsidRPr="009B085B">
        <w:rPr>
          <w:rFonts w:ascii="Times New Roman" w:eastAsia="等线" w:hAnsi="Times New Roman" w:cs="Times New Roman"/>
          <w:snapToGrid w:val="0"/>
          <w:kern w:val="22"/>
          <w:sz w:val="24"/>
          <w:szCs w:val="24"/>
        </w:rPr>
        <w:t>Any violation</w:t>
      </w:r>
      <w:r w:rsidRPr="009B085B">
        <w:rPr>
          <w:rFonts w:ascii="Times New Roman" w:eastAsia="等线" w:hAnsi="Times New Roman" w:cs="Times New Roman" w:hint="eastAsia"/>
          <w:snapToGrid w:val="0"/>
          <w:kern w:val="22"/>
          <w:sz w:val="24"/>
          <w:szCs w:val="24"/>
        </w:rPr>
        <w:t>s</w:t>
      </w:r>
      <w:r w:rsidRPr="009B085B">
        <w:rPr>
          <w:rFonts w:ascii="Times New Roman" w:eastAsia="等线" w:hAnsi="Times New Roman" w:cs="Times New Roman"/>
          <w:snapToGrid w:val="0"/>
          <w:kern w:val="22"/>
          <w:sz w:val="24"/>
          <w:szCs w:val="24"/>
        </w:rPr>
        <w:t xml:space="preserve"> of these </w:t>
      </w:r>
      <w:r w:rsidRPr="009B085B">
        <w:rPr>
          <w:rFonts w:ascii="Times New Roman" w:eastAsia="宋体" w:hAnsi="Times New Roman" w:cs="Times New Roman"/>
          <w:i/>
          <w:sz w:val="24"/>
          <w:szCs w:val="24"/>
        </w:rPr>
        <w:t>BSKP Futures Rules</w:t>
      </w:r>
      <w:r w:rsidRPr="009B085B">
        <w:rPr>
          <w:rFonts w:ascii="Times New Roman" w:eastAsia="等线" w:hAnsi="Times New Roman" w:cs="Times New Roman"/>
          <w:i/>
          <w:iCs/>
          <w:snapToGrid w:val="0"/>
          <w:kern w:val="22"/>
          <w:sz w:val="24"/>
          <w:szCs w:val="24"/>
        </w:rPr>
        <w:t xml:space="preserve"> </w:t>
      </w:r>
      <w:r w:rsidRPr="009B085B">
        <w:rPr>
          <w:rFonts w:ascii="Times New Roman" w:eastAsia="宋体" w:hAnsi="Times New Roman" w:cs="Times New Roman" w:hint="eastAsia"/>
          <w:sz w:val="24"/>
          <w:szCs w:val="24"/>
        </w:rPr>
        <w:t xml:space="preserve">will be handled by the Exchange in accordance with the </w:t>
      </w:r>
      <w:r w:rsidRPr="009B085B">
        <w:rPr>
          <w:rFonts w:ascii="Times New Roman" w:eastAsia="宋体" w:hAnsi="Times New Roman" w:cs="Times New Roman" w:hint="eastAsia"/>
          <w:i/>
          <w:iCs/>
          <w:sz w:val="24"/>
          <w:szCs w:val="24"/>
        </w:rPr>
        <w:t>Enforcement Rules of the Shanghai Futures Exchange</w:t>
      </w:r>
      <w:r w:rsidRPr="009B085B">
        <w:rPr>
          <w:rFonts w:ascii="Times New Roman" w:eastAsia="宋体" w:hAnsi="Times New Roman" w:cs="Times New Roman" w:hint="eastAsia"/>
          <w:sz w:val="24"/>
          <w:szCs w:val="24"/>
        </w:rPr>
        <w:t>.</w:t>
      </w:r>
    </w:p>
    <w:p w:rsidR="005F669B" w:rsidRPr="009B085B" w:rsidRDefault="005F669B" w:rsidP="00705B2E">
      <w:pPr>
        <w:tabs>
          <w:tab w:val="left" w:pos="775"/>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50</w:t>
      </w:r>
      <w:r w:rsidRPr="009B085B">
        <w:rPr>
          <w:rFonts w:ascii="Times New Roman" w:eastAsia="宋体" w:hAnsi="Times New Roman" w:cs="Times New Roman"/>
          <w:bCs/>
          <w:sz w:val="24"/>
          <w:szCs w:val="24"/>
        </w:rPr>
        <w:tab/>
        <w:t xml:space="preserve">The Exchange reserves the right to interpret these </w:t>
      </w:r>
      <w:r w:rsidRPr="009B085B">
        <w:rPr>
          <w:rFonts w:ascii="Times New Roman" w:eastAsia="宋体" w:hAnsi="Times New Roman" w:cs="Times New Roman"/>
          <w:i/>
          <w:sz w:val="24"/>
          <w:szCs w:val="24"/>
        </w:rPr>
        <w:t>BSKP Futures Rules</w:t>
      </w:r>
      <w:r w:rsidRPr="009B085B">
        <w:rPr>
          <w:rFonts w:ascii="Times New Roman" w:eastAsia="宋体" w:hAnsi="Times New Roman" w:cs="Times New Roman"/>
          <w:bCs/>
          <w:sz w:val="24"/>
          <w:szCs w:val="24"/>
        </w:rPr>
        <w:t>.</w:t>
      </w:r>
    </w:p>
    <w:p w:rsidR="005F669B" w:rsidRPr="009B085B" w:rsidRDefault="005F669B" w:rsidP="00705B2E">
      <w:pPr>
        <w:tabs>
          <w:tab w:val="left" w:pos="775"/>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51</w:t>
      </w:r>
      <w:r w:rsidRPr="009B085B">
        <w:rPr>
          <w:rFonts w:ascii="Times New Roman" w:eastAsia="宋体" w:hAnsi="Times New Roman" w:cs="Times New Roman"/>
          <w:bCs/>
          <w:sz w:val="24"/>
          <w:szCs w:val="24"/>
        </w:rPr>
        <w:tab/>
        <w:t xml:space="preserve">These </w:t>
      </w:r>
      <w:r w:rsidRPr="009B085B">
        <w:rPr>
          <w:rFonts w:ascii="Times New Roman" w:eastAsia="宋体" w:hAnsi="Times New Roman" w:cs="Times New Roman"/>
          <w:i/>
          <w:sz w:val="24"/>
          <w:szCs w:val="24"/>
        </w:rPr>
        <w:t>BSKP Futures Rules</w:t>
      </w:r>
      <w:r w:rsidRPr="009B085B">
        <w:rPr>
          <w:rFonts w:ascii="Times New Roman" w:eastAsia="宋体" w:hAnsi="Times New Roman" w:cs="Times New Roman"/>
          <w:bCs/>
          <w:sz w:val="24"/>
          <w:szCs w:val="24"/>
        </w:rPr>
        <w:t xml:space="preserve"> </w:t>
      </w:r>
      <w:r w:rsidRPr="009B085B">
        <w:rPr>
          <w:rFonts w:ascii="Times New Roman" w:eastAsia="宋体" w:hAnsi="Times New Roman" w:cs="Times New Roman" w:hint="eastAsia"/>
          <w:bCs/>
          <w:sz w:val="24"/>
          <w:szCs w:val="24"/>
        </w:rPr>
        <w:t xml:space="preserve">take effect on </w:t>
      </w:r>
      <w:r>
        <w:rPr>
          <w:rFonts w:ascii="Times New Roman" w:eastAsia="宋体" w:hAnsi="Times New Roman" w:cs="Times New Roman"/>
          <w:bCs/>
          <w:sz w:val="24"/>
          <w:szCs w:val="24"/>
        </w:rPr>
        <w:t xml:space="preserve">July 16, </w:t>
      </w:r>
      <w:r>
        <w:rPr>
          <w:rFonts w:ascii="Times New Roman" w:eastAsia="宋体" w:hAnsi="Times New Roman" w:cs="Times New Roman" w:hint="eastAsia"/>
          <w:bCs/>
          <w:sz w:val="24"/>
          <w:szCs w:val="24"/>
        </w:rPr>
        <w:t>2025</w:t>
      </w:r>
      <w:r w:rsidRPr="009B085B">
        <w:rPr>
          <w:rFonts w:ascii="Times New Roman" w:eastAsia="宋体" w:hAnsi="Times New Roman" w:cs="Times New Roman" w:hint="eastAsia"/>
          <w:bCs/>
          <w:sz w:val="24"/>
          <w:szCs w:val="24"/>
        </w:rPr>
        <w:t>.</w:t>
      </w:r>
    </w:p>
    <w:p w:rsidR="00D7237D" w:rsidRPr="005F669B" w:rsidRDefault="00D7237D"/>
    <w:sectPr w:rsidR="00D7237D" w:rsidRPr="005F669B" w:rsidSect="00D7237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397" w:rsidRDefault="00047397" w:rsidP="00705B2E">
      <w:r>
        <w:separator/>
      </w:r>
    </w:p>
  </w:endnote>
  <w:endnote w:type="continuationSeparator" w:id="0">
    <w:p w:rsidR="00047397" w:rsidRDefault="00047397" w:rsidP="00705B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华文中宋">
    <w:panose1 w:val="02010600040101010101"/>
    <w:charset w:val="86"/>
    <w:family w:val="auto"/>
    <w:pitch w:val="variable"/>
    <w:sig w:usb0="00000287" w:usb1="080F0000" w:usb2="00000010" w:usb3="00000000" w:csb0="0004009F"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397" w:rsidRDefault="00047397" w:rsidP="00705B2E">
      <w:r>
        <w:separator/>
      </w:r>
    </w:p>
  </w:footnote>
  <w:footnote w:type="continuationSeparator" w:id="0">
    <w:p w:rsidR="00047397" w:rsidRDefault="00047397" w:rsidP="00705B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F669B"/>
    <w:rsid w:val="00047397"/>
    <w:rsid w:val="005F669B"/>
    <w:rsid w:val="00705B2E"/>
    <w:rsid w:val="00D7237D"/>
    <w:rsid w:val="00E02E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6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05B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05B2E"/>
    <w:rPr>
      <w:sz w:val="18"/>
      <w:szCs w:val="18"/>
    </w:rPr>
  </w:style>
  <w:style w:type="paragraph" w:styleId="a4">
    <w:name w:val="footer"/>
    <w:basedOn w:val="a"/>
    <w:link w:val="Char0"/>
    <w:uiPriority w:val="99"/>
    <w:semiHidden/>
    <w:unhideWhenUsed/>
    <w:rsid w:val="00705B2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05B2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3410</Words>
  <Characters>19440</Characters>
  <Application>Microsoft Office Word</Application>
  <DocSecurity>0</DocSecurity>
  <Lines>162</Lines>
  <Paragraphs>45</Paragraphs>
  <ScaleCrop>false</ScaleCrop>
  <Company>SHFE</Company>
  <LinksUpToDate>false</LinksUpToDate>
  <CharactersWithSpaces>22805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季铄人</dc:creator>
  <cp:lastModifiedBy>郑子函</cp:lastModifiedBy>
  <cp:revision>2</cp:revision>
  <dcterms:created xsi:type="dcterms:W3CDTF">2025-06-13T08:24:00Z</dcterms:created>
  <dcterms:modified xsi:type="dcterms:W3CDTF">2025-06-13T08:24:00Z</dcterms:modified>
</cp:coreProperties>
</file>