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CF" w:rsidRPr="00D521FB" w:rsidRDefault="00D122CF" w:rsidP="00B34FB0">
      <w:pPr>
        <w:widowControl/>
        <w:adjustRightInd w:val="0"/>
        <w:snapToGrid w:val="0"/>
        <w:spacing w:afterLines="100" w:line="276" w:lineRule="auto"/>
        <w:jc w:val="left"/>
        <w:rPr>
          <w:rFonts w:ascii="Times New Roman" w:eastAsia="华文中宋" w:hAnsi="Times New Roman" w:cs="Times New Roman"/>
          <w:b/>
          <w:sz w:val="28"/>
          <w:szCs w:val="24"/>
        </w:rPr>
      </w:pPr>
      <w:r w:rsidRPr="009B085B">
        <w:rPr>
          <w:rFonts w:ascii="Times New Roman" w:eastAsia="华文中宋" w:hAnsi="Times New Roman" w:cs="Times New Roman" w:hint="eastAsia"/>
          <w:b/>
          <w:sz w:val="28"/>
          <w:szCs w:val="24"/>
        </w:rPr>
        <w:t>Appendix 2</w:t>
      </w:r>
    </w:p>
    <w:p w:rsidR="00D122CF" w:rsidRPr="00D521FB" w:rsidRDefault="00D122CF" w:rsidP="00B34FB0">
      <w:pPr>
        <w:widowControl/>
        <w:adjustRightInd w:val="0"/>
        <w:snapToGrid w:val="0"/>
        <w:spacing w:afterLines="100" w:line="276" w:lineRule="auto"/>
        <w:jc w:val="center"/>
        <w:rPr>
          <w:rFonts w:ascii="Times New Roman" w:eastAsia="华文中宋" w:hAnsi="Times New Roman" w:cs="Times New Roman"/>
          <w:b/>
          <w:sz w:val="28"/>
          <w:szCs w:val="24"/>
        </w:rPr>
      </w:pPr>
      <w:r w:rsidRPr="009B085B">
        <w:rPr>
          <w:rFonts w:ascii="Times New Roman" w:eastAsia="华文中宋" w:hAnsi="Times New Roman" w:cs="Times New Roman"/>
          <w:b/>
          <w:sz w:val="28"/>
          <w:szCs w:val="24"/>
        </w:rPr>
        <w:t>GOLD FUTURES RULES OF THE SHANGHAI FUTURES EXCHANGE</w:t>
      </w:r>
      <w:r w:rsidRPr="00D521FB">
        <w:rPr>
          <w:rFonts w:ascii="Times New Roman" w:eastAsia="华文中宋" w:hAnsi="Times New Roman" w:cs="Times New Roman"/>
          <w:b/>
          <w:sz w:val="28"/>
          <w:szCs w:val="24"/>
        </w:rPr>
        <w:t> (revised)</w:t>
      </w:r>
    </w:p>
    <w:p w:rsidR="00D122CF" w:rsidRPr="009B085B" w:rsidRDefault="00D122CF" w:rsidP="00B34FB0">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CHAPTER 1</w:t>
      </w:r>
      <w:r w:rsidRPr="009B085B">
        <w:rPr>
          <w:rFonts w:ascii="Times New Roman" w:eastAsia="宋体" w:hAnsi="Times New Roman" w:cs="Times New Roman"/>
          <w:b/>
          <w:sz w:val="24"/>
          <w:szCs w:val="24"/>
        </w:rPr>
        <w:tab/>
        <w:t>GENERAL PROVISIONS</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sz w:val="24"/>
          <w:szCs w:val="24"/>
        </w:rPr>
        <w:tab/>
        <w:t xml:space="preserve">These </w:t>
      </w:r>
      <w:r w:rsidRPr="009B085B">
        <w:rPr>
          <w:rFonts w:ascii="Times New Roman" w:eastAsia="宋体" w:hAnsi="Times New Roman" w:cs="Times New Roman"/>
          <w:i/>
          <w:sz w:val="24"/>
          <w:szCs w:val="24"/>
        </w:rPr>
        <w:t>Gold Futures Rules</w:t>
      </w:r>
      <w:r w:rsidRPr="009B085B">
        <w:rPr>
          <w:rFonts w:ascii="Times New Roman" w:eastAsia="宋体" w:hAnsi="Times New Roman" w:cs="Times New Roman"/>
          <w:sz w:val="24"/>
          <w:szCs w:val="24"/>
        </w:rPr>
        <w:t xml:space="preserve"> are made in accordance with the </w:t>
      </w:r>
      <w:r w:rsidRPr="009B085B">
        <w:rPr>
          <w:rFonts w:ascii="Times New Roman" w:eastAsia="宋体" w:hAnsi="Times New Roman" w:cs="Times New Roman"/>
          <w:i/>
          <w:iCs/>
          <w:sz w:val="24"/>
          <w:szCs w:val="24"/>
        </w:rPr>
        <w:t>General Exchange Rules of the Shanghai Futures Exchange</w:t>
      </w:r>
      <w:r w:rsidRPr="009B085B">
        <w:rPr>
          <w:rFonts w:ascii="Times New Roman" w:eastAsia="宋体" w:hAnsi="Times New Roman" w:cs="Times New Roman" w:hint="eastAsia"/>
          <w:sz w:val="24"/>
          <w:szCs w:val="24"/>
        </w:rPr>
        <w:t>,</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the</w:t>
      </w:r>
      <w:r w:rsidRPr="009B085B">
        <w:rPr>
          <w:rFonts w:ascii="Times New Roman" w:eastAsia="宋体" w:hAnsi="Times New Roman" w:cs="Times New Roman" w:hint="eastAsia"/>
          <w:i/>
          <w:iCs/>
          <w:sz w:val="24"/>
          <w:szCs w:val="24"/>
        </w:rPr>
        <w:t xml:space="preserve"> SHFE </w:t>
      </w:r>
      <w:r w:rsidRPr="009B085B">
        <w:rPr>
          <w:rFonts w:ascii="Times New Roman" w:eastAsia="宋体" w:hAnsi="Times New Roman" w:cs="Times New Roman"/>
          <w:i/>
          <w:iCs/>
          <w:sz w:val="24"/>
          <w:szCs w:val="24"/>
        </w:rPr>
        <w:t xml:space="preserve">Gold Futures Contract </w:t>
      </w:r>
      <w:r w:rsidRPr="009B085B">
        <w:rPr>
          <w:rFonts w:ascii="Times New Roman" w:eastAsia="宋体" w:hAnsi="Times New Roman" w:cs="Times New Roman" w:hint="eastAsia"/>
          <w:i/>
          <w:iCs/>
          <w:sz w:val="24"/>
          <w:szCs w:val="24"/>
        </w:rPr>
        <w:t>Specifications</w:t>
      </w:r>
      <w:r w:rsidRPr="009B085B">
        <w:rPr>
          <w:rFonts w:ascii="Times New Roman" w:eastAsia="宋体" w:hAnsi="Times New Roman" w:cs="Times New Roman" w:hint="eastAsia"/>
          <w:sz w:val="24"/>
          <w:szCs w:val="24"/>
        </w:rPr>
        <w:t>, and the relevant business rules</w:t>
      </w:r>
      <w:r w:rsidRPr="009B085B">
        <w:rPr>
          <w:rFonts w:ascii="Times New Roman" w:eastAsia="宋体" w:hAnsi="Times New Roman" w:cs="Times New Roman" w:hint="eastAsia"/>
          <w:b/>
          <w:bCs/>
          <w:sz w:val="24"/>
          <w:szCs w:val="24"/>
        </w:rPr>
        <w:t xml:space="preserve"> </w:t>
      </w:r>
      <w:r w:rsidRPr="009B085B">
        <w:rPr>
          <w:rFonts w:ascii="Times New Roman" w:eastAsia="宋体" w:hAnsi="Times New Roman" w:cs="Times New Roman"/>
          <w:sz w:val="24"/>
          <w:szCs w:val="24"/>
        </w:rPr>
        <w:t xml:space="preserve">to </w:t>
      </w:r>
      <w:r w:rsidRPr="009B085B">
        <w:rPr>
          <w:rFonts w:ascii="Times New Roman" w:eastAsia="宋体" w:hAnsi="Times New Roman" w:cs="Times New Roman" w:hint="eastAsia"/>
          <w:sz w:val="24"/>
          <w:szCs w:val="24"/>
        </w:rPr>
        <w:t>regulate business related to gold</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f</w:t>
      </w:r>
      <w:r w:rsidRPr="009B085B">
        <w:rPr>
          <w:rFonts w:ascii="Times New Roman" w:eastAsia="宋体" w:hAnsi="Times New Roman" w:cs="Times New Roman"/>
          <w:sz w:val="24"/>
          <w:szCs w:val="24"/>
        </w:rPr>
        <w:t>utures</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at the Shanghai Futures Exchange (the “Exchange”)</w:t>
      </w:r>
      <w:r w:rsidRPr="009B085B">
        <w:rPr>
          <w:rFonts w:ascii="Times New Roman" w:eastAsia="宋体" w:hAnsi="Times New Roman" w:cs="Times New Roman" w:hint="eastAsia"/>
          <w:sz w:val="24"/>
          <w:szCs w:val="24"/>
        </w:rPr>
        <w:t>.</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color w:val="000000"/>
          <w:kern w:val="0"/>
          <w:sz w:val="24"/>
          <w:szCs w:val="24"/>
        </w:rPr>
      </w:pPr>
      <w:r w:rsidRPr="009B085B">
        <w:rPr>
          <w:rFonts w:ascii="Times New Roman" w:eastAsia="宋体" w:hAnsi="Times New Roman" w:cs="Times New Roman"/>
          <w:b/>
          <w:bCs/>
          <w:color w:val="000000"/>
          <w:sz w:val="24"/>
          <w:szCs w:val="24"/>
        </w:rPr>
        <w:t>Article 2</w:t>
      </w:r>
      <w:r w:rsidRPr="009B085B">
        <w:rPr>
          <w:rFonts w:ascii="Times New Roman" w:eastAsia="宋体" w:hAnsi="Times New Roman" w:cs="Times New Roman"/>
          <w:color w:val="000000"/>
          <w:sz w:val="24"/>
          <w:szCs w:val="24"/>
        </w:rPr>
        <w:tab/>
        <w:t xml:space="preserve">These </w:t>
      </w:r>
      <w:r w:rsidRPr="009B085B">
        <w:rPr>
          <w:rFonts w:ascii="Times New Roman" w:eastAsia="宋体" w:hAnsi="Times New Roman" w:cs="Times New Roman"/>
          <w:i/>
          <w:sz w:val="24"/>
          <w:szCs w:val="24"/>
        </w:rPr>
        <w:t>Gold Futures Rules</w:t>
      </w:r>
      <w:r w:rsidRPr="009B085B">
        <w:rPr>
          <w:rFonts w:ascii="Times New Roman" w:eastAsia="宋体" w:hAnsi="Times New Roman" w:cs="Times New Roman"/>
          <w:color w:val="000000"/>
          <w:sz w:val="24"/>
          <w:szCs w:val="24"/>
        </w:rPr>
        <w:t xml:space="preserve"> shall be observed by the Exchange, Members, Clients, </w:t>
      </w:r>
      <w:r w:rsidRPr="009B085B">
        <w:rPr>
          <w:rFonts w:ascii="Times New Roman" w:eastAsia="宋体" w:hAnsi="Times New Roman" w:cs="Times New Roman" w:hint="eastAsia"/>
          <w:color w:val="000000"/>
          <w:sz w:val="24"/>
          <w:szCs w:val="24"/>
        </w:rPr>
        <w:t xml:space="preserve">Delivery Storage Facilities, Designated Inspection Agencies, </w:t>
      </w:r>
      <w:r w:rsidRPr="009B085B">
        <w:rPr>
          <w:rFonts w:ascii="Times New Roman" w:eastAsia="宋体" w:hAnsi="Times New Roman" w:cs="Times New Roman"/>
          <w:color w:val="000000"/>
          <w:sz w:val="24"/>
          <w:szCs w:val="24"/>
        </w:rPr>
        <w:t xml:space="preserve">Futures </w:t>
      </w:r>
      <w:r w:rsidRPr="009B085B">
        <w:rPr>
          <w:rFonts w:ascii="Times New Roman" w:eastAsia="宋体" w:hAnsi="Times New Roman" w:cs="Times New Roman" w:hint="eastAsia"/>
          <w:color w:val="000000"/>
          <w:sz w:val="24"/>
          <w:szCs w:val="24"/>
        </w:rPr>
        <w:t>M</w:t>
      </w:r>
      <w:r w:rsidRPr="009B085B">
        <w:rPr>
          <w:rFonts w:ascii="Times New Roman" w:eastAsia="宋体" w:hAnsi="Times New Roman" w:cs="Times New Roman"/>
          <w:color w:val="000000"/>
          <w:sz w:val="24"/>
          <w:szCs w:val="24"/>
        </w:rPr>
        <w:t xml:space="preserve">argin </w:t>
      </w:r>
      <w:r w:rsidRPr="009B085B">
        <w:rPr>
          <w:rFonts w:ascii="Times New Roman" w:eastAsia="宋体" w:hAnsi="Times New Roman" w:cs="Times New Roman" w:hint="eastAsia"/>
          <w:color w:val="000000"/>
          <w:sz w:val="24"/>
          <w:szCs w:val="24"/>
        </w:rPr>
        <w:t>D</w:t>
      </w:r>
      <w:r w:rsidRPr="009B085B">
        <w:rPr>
          <w:rFonts w:ascii="Times New Roman" w:eastAsia="宋体" w:hAnsi="Times New Roman" w:cs="Times New Roman"/>
          <w:color w:val="000000"/>
          <w:sz w:val="24"/>
          <w:szCs w:val="24"/>
        </w:rPr>
        <w:t>epository</w:t>
      </w:r>
      <w:r w:rsidRPr="009B085B">
        <w:rPr>
          <w:rFonts w:ascii="Times New Roman" w:eastAsia="宋体" w:hAnsi="Times New Roman" w:cs="Times New Roman" w:hint="eastAsia"/>
          <w:color w:val="000000"/>
          <w:sz w:val="24"/>
          <w:szCs w:val="24"/>
        </w:rPr>
        <w:t xml:space="preserve"> Institutions, and other participants of the futures market</w:t>
      </w:r>
      <w:r w:rsidRPr="009B085B">
        <w:rPr>
          <w:rFonts w:ascii="Times New Roman" w:eastAsia="宋体" w:hAnsi="Times New Roman" w:cs="Times New Roman"/>
          <w:color w:val="000000"/>
          <w:sz w:val="24"/>
          <w:szCs w:val="24"/>
        </w:rPr>
        <w:t>.</w:t>
      </w:r>
    </w:p>
    <w:p w:rsidR="00D122CF" w:rsidRPr="009B085B" w:rsidRDefault="00D122CF" w:rsidP="00B34FB0">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2</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TRADING</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3</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 xml:space="preserve">Contract size for </w:t>
      </w:r>
      <w:r w:rsidRPr="009B085B">
        <w:rPr>
          <w:rFonts w:ascii="Times New Roman" w:eastAsia="宋体" w:hAnsi="Times New Roman" w:cs="Times New Roman"/>
          <w:sz w:val="24"/>
          <w:szCs w:val="24"/>
        </w:rPr>
        <w:t xml:space="preserve">gold </w:t>
      </w:r>
      <w:r w:rsidRPr="009B085B">
        <w:rPr>
          <w:rFonts w:ascii="Times New Roman" w:eastAsia="宋体" w:hAnsi="Times New Roman" w:cs="Times New Roman" w:hint="eastAsia"/>
          <w:sz w:val="24"/>
          <w:szCs w:val="24"/>
        </w:rPr>
        <w:t>futures</w:t>
      </w:r>
      <w:r w:rsidRPr="009B085B">
        <w:rPr>
          <w:rFonts w:ascii="Times New Roman" w:eastAsia="宋体" w:hAnsi="Times New Roman" w:cs="Times New Roman"/>
          <w:sz w:val="24"/>
          <w:szCs w:val="24"/>
        </w:rPr>
        <w:t xml:space="preserve"> is </w:t>
      </w:r>
      <w:r w:rsidRPr="009B085B">
        <w:rPr>
          <w:rFonts w:ascii="Times New Roman" w:eastAsia="宋体" w:hAnsi="Times New Roman" w:cs="Times New Roman" w:hint="eastAsia"/>
          <w:sz w:val="24"/>
          <w:szCs w:val="24"/>
        </w:rPr>
        <w:t>one thousand (1000)</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gram</w:t>
      </w:r>
      <w:r w:rsidRPr="009B085B">
        <w:rPr>
          <w:rFonts w:ascii="Times New Roman" w:eastAsia="宋体" w:hAnsi="Times New Roman" w:cs="Times New Roman"/>
          <w:sz w:val="24"/>
          <w:szCs w:val="24"/>
        </w:rPr>
        <w:t>s per lot</w:t>
      </w:r>
      <w:r w:rsidRPr="009B085B">
        <w:rPr>
          <w:rFonts w:ascii="Times New Roman" w:eastAsia="宋体" w:hAnsi="Times New Roman" w:cs="Times New Roman" w:hint="eastAsia"/>
          <w:sz w:val="24"/>
          <w:szCs w:val="24"/>
        </w:rPr>
        <w:t>.</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4</w:t>
      </w:r>
      <w:r w:rsidRPr="009B085B">
        <w:rPr>
          <w:rFonts w:ascii="Times New Roman" w:eastAsia="宋体" w:hAnsi="Times New Roman" w:cs="Times New Roman"/>
          <w:color w:val="000000"/>
          <w:sz w:val="24"/>
          <w:szCs w:val="24"/>
        </w:rPr>
        <w:tab/>
      </w:r>
      <w:r w:rsidRPr="009B085B">
        <w:rPr>
          <w:rFonts w:ascii="Times New Roman" w:eastAsia="宋体" w:hAnsi="Times New Roman" w:cs="Times New Roman" w:hint="eastAsia"/>
          <w:color w:val="000000"/>
          <w:sz w:val="24"/>
          <w:szCs w:val="24"/>
        </w:rPr>
        <w:t xml:space="preserve">Price quotation of a </w:t>
      </w:r>
      <w:r w:rsidRPr="009B085B">
        <w:rPr>
          <w:rFonts w:ascii="Times New Roman" w:eastAsia="宋体" w:hAnsi="Times New Roman" w:cs="Times New Roman"/>
          <w:sz w:val="24"/>
          <w:szCs w:val="24"/>
        </w:rPr>
        <w:t xml:space="preserve">gold </w:t>
      </w:r>
      <w:r w:rsidRPr="009B085B">
        <w:rPr>
          <w:rFonts w:ascii="Times New Roman" w:eastAsia="宋体" w:hAnsi="Times New Roman" w:cs="Times New Roman" w:hint="eastAsia"/>
          <w:sz w:val="24"/>
          <w:szCs w:val="24"/>
        </w:rPr>
        <w:t>futures</w:t>
      </w:r>
      <w:r w:rsidRPr="009B085B">
        <w:rPr>
          <w:rFonts w:ascii="Times New Roman" w:eastAsia="宋体" w:hAnsi="Times New Roman" w:cs="Times New Roman"/>
          <w:sz w:val="24"/>
          <w:szCs w:val="24"/>
        </w:rPr>
        <w:t xml:space="preserve"> contract is</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Yuan (RMB)/gram</w:t>
      </w:r>
      <w:r w:rsidRPr="009B085B">
        <w:rPr>
          <w:rFonts w:ascii="Times New Roman" w:eastAsia="宋体" w:hAnsi="Times New Roman" w:cs="Times New Roman" w:hint="eastAsia"/>
          <w:sz w:val="24"/>
          <w:szCs w:val="24"/>
        </w:rPr>
        <w:t>.</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5</w:t>
      </w:r>
      <w:r w:rsidRPr="009B085B">
        <w:rPr>
          <w:rFonts w:ascii="Times New Roman" w:eastAsia="宋体" w:hAnsi="Times New Roman" w:cs="Times New Roman"/>
          <w:sz w:val="24"/>
          <w:szCs w:val="24"/>
        </w:rPr>
        <w:tab/>
        <w:t xml:space="preserve">Minimum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rice </w:t>
      </w:r>
      <w:r w:rsidRPr="009B085B">
        <w:rPr>
          <w:rFonts w:ascii="Times New Roman" w:eastAsia="宋体" w:hAnsi="Times New Roman" w:cs="Times New Roman" w:hint="eastAsia"/>
          <w:sz w:val="24"/>
          <w:szCs w:val="24"/>
        </w:rPr>
        <w:t>f</w:t>
      </w:r>
      <w:r w:rsidRPr="009B085B">
        <w:rPr>
          <w:rFonts w:ascii="Times New Roman" w:eastAsia="宋体" w:hAnsi="Times New Roman" w:cs="Times New Roman"/>
          <w:sz w:val="24"/>
          <w:szCs w:val="24"/>
        </w:rPr>
        <w:t>luctuation</w:t>
      </w:r>
      <w:r w:rsidRPr="009B085B">
        <w:rPr>
          <w:rFonts w:ascii="Times New Roman" w:eastAsia="宋体" w:hAnsi="Times New Roman" w:cs="Times New Roman" w:hint="eastAsia"/>
          <w:sz w:val="24"/>
          <w:szCs w:val="24"/>
        </w:rPr>
        <w:t xml:space="preserve"> of a </w:t>
      </w:r>
      <w:r w:rsidRPr="009B085B">
        <w:rPr>
          <w:rFonts w:ascii="Times New Roman" w:eastAsia="宋体" w:hAnsi="Times New Roman" w:cs="Times New Roman"/>
          <w:sz w:val="24"/>
          <w:szCs w:val="24"/>
        </w:rPr>
        <w:t xml:space="preserve">gold </w:t>
      </w:r>
      <w:r w:rsidRPr="009B085B">
        <w:rPr>
          <w:rFonts w:ascii="Times New Roman" w:eastAsia="宋体" w:hAnsi="Times New Roman" w:cs="Times New Roman" w:hint="eastAsia"/>
          <w:sz w:val="24"/>
          <w:szCs w:val="24"/>
        </w:rPr>
        <w:t>futures</w:t>
      </w:r>
      <w:r w:rsidRPr="009B085B">
        <w:rPr>
          <w:rFonts w:ascii="Times New Roman" w:eastAsia="宋体" w:hAnsi="Times New Roman" w:cs="Times New Roman"/>
          <w:sz w:val="24"/>
          <w:szCs w:val="24"/>
        </w:rPr>
        <w:t xml:space="preserve"> contract is</w:t>
      </w:r>
      <w:r w:rsidRPr="009B085B">
        <w:rPr>
          <w:rFonts w:ascii="Times New Roman" w:eastAsia="宋体" w:hAnsi="Times New Roman" w:cs="Times New Roman" w:hint="eastAsia"/>
          <w:sz w:val="24"/>
          <w:szCs w:val="24"/>
        </w:rPr>
        <w:t xml:space="preserve"> zero point zero two (0.02)</w:t>
      </w:r>
      <w:r w:rsidRPr="009B085B">
        <w:rPr>
          <w:rFonts w:ascii="Times New Roman" w:eastAsia="宋体" w:hAnsi="Times New Roman" w:cs="Times New Roman"/>
          <w:sz w:val="24"/>
          <w:szCs w:val="24"/>
        </w:rPr>
        <w:t xml:space="preserve"> Yuan/gram</w:t>
      </w:r>
      <w:r w:rsidRPr="009B085B">
        <w:rPr>
          <w:rFonts w:ascii="Times New Roman" w:eastAsia="宋体" w:hAnsi="Times New Roman" w:cs="Times New Roman" w:hint="eastAsia"/>
          <w:sz w:val="24"/>
          <w:szCs w:val="24"/>
        </w:rPr>
        <w:t>.</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6</w:t>
      </w:r>
      <w:r w:rsidRPr="009B085B">
        <w:rPr>
          <w:rFonts w:ascii="Times New Roman" w:eastAsia="宋体" w:hAnsi="Times New Roman" w:cs="Times New Roman"/>
          <w:sz w:val="24"/>
          <w:szCs w:val="24"/>
        </w:rPr>
        <w:tab/>
        <w:t xml:space="preserve">Listed </w:t>
      </w:r>
      <w:r w:rsidRPr="009B085B">
        <w:rPr>
          <w:rFonts w:ascii="Times New Roman" w:eastAsia="宋体" w:hAnsi="Times New Roman" w:cs="Times New Roman" w:hint="eastAsia"/>
          <w:sz w:val="24"/>
          <w:szCs w:val="24"/>
        </w:rPr>
        <w:t>c</w:t>
      </w:r>
      <w:r w:rsidRPr="009B085B">
        <w:rPr>
          <w:rFonts w:ascii="Times New Roman" w:eastAsia="宋体" w:hAnsi="Times New Roman" w:cs="Times New Roman"/>
          <w:sz w:val="24"/>
          <w:szCs w:val="24"/>
        </w:rPr>
        <w:t>ontracts</w:t>
      </w:r>
      <w:r w:rsidRPr="009B085B">
        <w:rPr>
          <w:rFonts w:ascii="Times New Roman" w:eastAsia="宋体" w:hAnsi="Times New Roman" w:cs="Times New Roman" w:hint="eastAsia"/>
          <w:sz w:val="24"/>
          <w:szCs w:val="24"/>
        </w:rPr>
        <w:t xml:space="preserve"> of </w:t>
      </w:r>
      <w:r w:rsidRPr="009B085B">
        <w:rPr>
          <w:rFonts w:ascii="Times New Roman" w:eastAsia="宋体" w:hAnsi="Times New Roman" w:cs="Times New Roman"/>
          <w:sz w:val="24"/>
          <w:szCs w:val="24"/>
        </w:rPr>
        <w:t xml:space="preserve">gold </w:t>
      </w:r>
      <w:r w:rsidRPr="009B085B">
        <w:rPr>
          <w:rFonts w:ascii="Times New Roman" w:eastAsia="宋体" w:hAnsi="Times New Roman" w:cs="Times New Roman" w:hint="eastAsia"/>
          <w:sz w:val="24"/>
          <w:szCs w:val="24"/>
        </w:rPr>
        <w:t>futures cover</w:t>
      </w:r>
      <w:r w:rsidRPr="009B085B">
        <w:rPr>
          <w:rFonts w:ascii="Times New Roman" w:eastAsia="宋体" w:hAnsi="Times New Roman" w:cs="Times New Roman"/>
          <w:sz w:val="24"/>
          <w:szCs w:val="24"/>
        </w:rPr>
        <w:t xml:space="preserve"> the most recent </w:t>
      </w:r>
      <w:r w:rsidRPr="009B085B">
        <w:rPr>
          <w:rFonts w:ascii="Times New Roman" w:eastAsia="宋体" w:hAnsi="Times New Roman" w:cs="Times New Roman" w:hint="eastAsia"/>
          <w:sz w:val="24"/>
          <w:szCs w:val="24"/>
        </w:rPr>
        <w:t>three (</w:t>
      </w:r>
      <w:r w:rsidRPr="009B085B">
        <w:rPr>
          <w:rFonts w:ascii="Times New Roman" w:eastAsia="宋体" w:hAnsi="Times New Roman" w:cs="Times New Roman"/>
          <w:sz w:val="24"/>
          <w:szCs w:val="24"/>
        </w:rPr>
        <w:t>3</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 xml:space="preserve">months and bimonthly contract for the most recent </w:t>
      </w:r>
      <w:r w:rsidRPr="009B085B">
        <w:rPr>
          <w:rFonts w:ascii="Times New Roman" w:eastAsia="宋体" w:hAnsi="Times New Roman" w:cs="Times New Roman" w:hint="eastAsia"/>
          <w:sz w:val="24"/>
          <w:szCs w:val="24"/>
        </w:rPr>
        <w:t>thirteen (</w:t>
      </w:r>
      <w:r w:rsidRPr="009B085B">
        <w:rPr>
          <w:rFonts w:ascii="Times New Roman" w:eastAsia="宋体" w:hAnsi="Times New Roman" w:cs="Times New Roman"/>
          <w:sz w:val="24"/>
          <w:szCs w:val="24"/>
        </w:rPr>
        <w:t>13</w:t>
      </w:r>
      <w:r w:rsidRPr="009B085B">
        <w:rPr>
          <w:rFonts w:ascii="Times New Roman" w:eastAsia="宋体" w:hAnsi="Times New Roman" w:cs="Times New Roman" w:hint="eastAsia"/>
          <w:sz w:val="24"/>
          <w:szCs w:val="24"/>
        </w:rPr>
        <w:t>)</w:t>
      </w:r>
      <w:r w:rsidRPr="009B085B">
        <w:rPr>
          <w:rFonts w:ascii="Times New Roman" w:eastAsia="宋体" w:hAnsi="Times New Roman" w:cs="Times New Roman"/>
          <w:sz w:val="24"/>
          <w:szCs w:val="24"/>
        </w:rPr>
        <w:t xml:space="preserve"> months</w:t>
      </w:r>
      <w:r w:rsidRPr="009B085B">
        <w:rPr>
          <w:rFonts w:ascii="Times New Roman" w:eastAsia="宋体" w:hAnsi="Times New Roman" w:cs="Times New Roman" w:hint="eastAsia"/>
          <w:sz w:val="24"/>
          <w:szCs w:val="24"/>
        </w:rPr>
        <w:t>.</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7</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 xml:space="preserve">Trading hours of a </w:t>
      </w:r>
      <w:r w:rsidRPr="009B085B">
        <w:rPr>
          <w:rFonts w:ascii="Times New Roman" w:eastAsia="宋体" w:hAnsi="Times New Roman" w:cs="Times New Roman"/>
          <w:sz w:val="24"/>
          <w:szCs w:val="24"/>
        </w:rPr>
        <w:t xml:space="preserve">gold </w:t>
      </w:r>
      <w:r w:rsidRPr="009B085B">
        <w:rPr>
          <w:rFonts w:ascii="Times New Roman" w:eastAsia="宋体" w:hAnsi="Times New Roman" w:cs="Times New Roman" w:hint="eastAsia"/>
          <w:sz w:val="24"/>
          <w:szCs w:val="24"/>
        </w:rPr>
        <w:t>futures</w:t>
      </w:r>
      <w:r w:rsidRPr="009B085B">
        <w:rPr>
          <w:rFonts w:ascii="Times New Roman" w:eastAsia="宋体" w:hAnsi="Times New Roman" w:cs="Times New Roman"/>
          <w:sz w:val="24"/>
          <w:szCs w:val="24"/>
        </w:rPr>
        <w:t xml:space="preserve"> contract</w:t>
      </w:r>
      <w:r w:rsidRPr="009B085B">
        <w:rPr>
          <w:rFonts w:ascii="Times New Roman" w:eastAsia="宋体" w:hAnsi="Times New Roman" w:cs="Times New Roman" w:hint="eastAsia"/>
          <w:sz w:val="24"/>
          <w:szCs w:val="24"/>
        </w:rPr>
        <w:t xml:space="preserve"> are</w:t>
      </w:r>
      <w:r w:rsidRPr="009B085B">
        <w:rPr>
          <w:rFonts w:ascii="Times New Roman" w:eastAsia="宋体" w:hAnsi="Times New Roman" w:cs="Times New Roman"/>
          <w:sz w:val="24"/>
          <w:szCs w:val="24"/>
        </w:rPr>
        <w:t xml:space="preserve"> 9:00 a.m. to 11:30 a.m., 1:30 p.m. to 3:00 p.m., and other hours specified by the Exchange</w:t>
      </w:r>
      <w:r w:rsidRPr="009B085B">
        <w:rPr>
          <w:rFonts w:ascii="Times New Roman" w:eastAsia="宋体" w:hAnsi="Times New Roman" w:cs="Times New Roman" w:hint="eastAsia"/>
          <w:sz w:val="24"/>
          <w:szCs w:val="24"/>
        </w:rPr>
        <w:t>.</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8</w:t>
      </w:r>
      <w:r w:rsidRPr="009B085B">
        <w:rPr>
          <w:rFonts w:ascii="Times New Roman" w:eastAsia="宋体" w:hAnsi="Times New Roman" w:cs="Times New Roman"/>
          <w:sz w:val="24"/>
          <w:szCs w:val="24"/>
        </w:rPr>
        <w:tab/>
        <w:t>The last trading day of a gold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9</w:t>
      </w:r>
      <w:r w:rsidRPr="009B085B">
        <w:rPr>
          <w:rFonts w:ascii="Times New Roman" w:eastAsia="宋体" w:hAnsi="Times New Roman" w:cs="Times New Roman"/>
          <w:sz w:val="24"/>
          <w:szCs w:val="24"/>
        </w:rPr>
        <w:tab/>
        <w:t xml:space="preserve">Contract </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ymbol</w:t>
      </w:r>
      <w:r w:rsidRPr="009B085B">
        <w:rPr>
          <w:rFonts w:ascii="Times New Roman" w:eastAsia="宋体" w:hAnsi="Times New Roman" w:cs="Times New Roman" w:hint="eastAsia"/>
          <w:sz w:val="24"/>
          <w:szCs w:val="24"/>
        </w:rPr>
        <w:t xml:space="preserve"> of </w:t>
      </w:r>
      <w:r w:rsidRPr="009B085B">
        <w:rPr>
          <w:rFonts w:ascii="Times New Roman" w:eastAsia="宋体" w:hAnsi="Times New Roman" w:cs="Times New Roman"/>
          <w:sz w:val="24"/>
          <w:szCs w:val="24"/>
        </w:rPr>
        <w:t xml:space="preserve">gold </w:t>
      </w:r>
      <w:r w:rsidRPr="009B085B">
        <w:rPr>
          <w:rFonts w:ascii="Times New Roman" w:eastAsia="宋体" w:hAnsi="Times New Roman" w:cs="Times New Roman" w:hint="eastAsia"/>
          <w:sz w:val="24"/>
          <w:szCs w:val="24"/>
        </w:rPr>
        <w:t>futures is AU.</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10</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For the h</w:t>
      </w:r>
      <w:r w:rsidRPr="009B085B">
        <w:rPr>
          <w:rFonts w:ascii="Times New Roman" w:eastAsia="宋体" w:hAnsi="Times New Roman" w:cs="Times New Roman"/>
          <w:sz w:val="24"/>
          <w:szCs w:val="24"/>
        </w:rPr>
        <w:t xml:space="preserve">edging </w:t>
      </w:r>
      <w:r w:rsidRPr="009B085B">
        <w:rPr>
          <w:rFonts w:ascii="Times New Roman" w:eastAsia="宋体" w:hAnsi="Times New Roman" w:cs="Times New Roman" w:hint="eastAsia"/>
          <w:sz w:val="24"/>
          <w:szCs w:val="24"/>
        </w:rPr>
        <w:t>and a</w:t>
      </w:r>
      <w:r w:rsidRPr="009B085B">
        <w:rPr>
          <w:rFonts w:ascii="Times New Roman" w:eastAsia="宋体" w:hAnsi="Times New Roman" w:cs="Times New Roman"/>
          <w:sz w:val="24"/>
          <w:szCs w:val="24"/>
        </w:rPr>
        <w:t>rbitrage quota</w:t>
      </w:r>
      <w:r w:rsidRPr="009B085B">
        <w:rPr>
          <w:rFonts w:ascii="Times New Roman" w:eastAsia="宋体" w:hAnsi="Times New Roman" w:cs="Times New Roman" w:hint="eastAsia"/>
          <w:sz w:val="24"/>
          <w:szCs w:val="24"/>
        </w:rPr>
        <w:t xml:space="preserve">s of a </w:t>
      </w:r>
      <w:r w:rsidRPr="009B085B">
        <w:rPr>
          <w:rFonts w:ascii="Times New Roman" w:eastAsia="宋体" w:hAnsi="Times New Roman" w:cs="Times New Roman"/>
          <w:sz w:val="24"/>
          <w:szCs w:val="24"/>
        </w:rPr>
        <w:t>gold</w:t>
      </w:r>
      <w:r w:rsidRPr="009B085B">
        <w:rPr>
          <w:rFonts w:ascii="Times New Roman" w:eastAsia="宋体" w:hAnsi="Times New Roman" w:cs="Times New Roman" w:hint="eastAsia"/>
          <w:sz w:val="24"/>
          <w:szCs w:val="24"/>
        </w:rPr>
        <w:t xml:space="preserve"> futures contract, regular months extend from </w:t>
      </w:r>
      <w:r w:rsidRPr="009B085B">
        <w:rPr>
          <w:rFonts w:ascii="Times New Roman" w:eastAsia="宋体" w:hAnsi="Times New Roman" w:cs="Times New Roman"/>
          <w:sz w:val="24"/>
          <w:szCs w:val="24"/>
        </w:rPr>
        <w:t>the day of listing to the last trading day of the second month before the delivery month</w:t>
      </w:r>
      <w:r w:rsidRPr="009B085B">
        <w:rPr>
          <w:rFonts w:ascii="Times New Roman" w:eastAsia="宋体" w:hAnsi="Times New Roman" w:cs="Times New Roman" w:hint="eastAsia"/>
          <w:sz w:val="24"/>
          <w:szCs w:val="24"/>
        </w:rPr>
        <w:t xml:space="preserve">, while </w:t>
      </w:r>
      <w:r w:rsidRPr="009B085B">
        <w:rPr>
          <w:rFonts w:ascii="Times New Roman" w:eastAsia="宋体" w:hAnsi="Times New Roman" w:cs="Times New Roman"/>
          <w:sz w:val="24"/>
          <w:szCs w:val="24"/>
        </w:rPr>
        <w:t>nearby delivery months</w:t>
      </w:r>
      <w:r w:rsidRPr="009B085B">
        <w:rPr>
          <w:rFonts w:ascii="Times New Roman" w:eastAsia="宋体" w:hAnsi="Times New Roman" w:cs="Times New Roman" w:hint="eastAsia"/>
          <w:sz w:val="24"/>
          <w:szCs w:val="24"/>
        </w:rPr>
        <w:t xml:space="preserve"> cover </w:t>
      </w:r>
      <w:r w:rsidRPr="009B085B">
        <w:rPr>
          <w:rFonts w:ascii="Times New Roman" w:eastAsia="宋体" w:hAnsi="Times New Roman" w:cs="Times New Roman"/>
          <w:sz w:val="24"/>
          <w:szCs w:val="24"/>
        </w:rPr>
        <w:t xml:space="preserve">the month before the </w:t>
      </w:r>
      <w:r w:rsidRPr="009B085B">
        <w:rPr>
          <w:rFonts w:ascii="Times New Roman" w:eastAsia="宋体" w:hAnsi="Times New Roman" w:cs="Times New Roman"/>
          <w:sz w:val="24"/>
          <w:szCs w:val="24"/>
        </w:rPr>
        <w:lastRenderedPageBreak/>
        <w:t xml:space="preserve">delivery month </w:t>
      </w:r>
      <w:r w:rsidRPr="009B085B">
        <w:rPr>
          <w:rFonts w:ascii="Times New Roman" w:eastAsia="宋体" w:hAnsi="Times New Roman" w:cs="Times New Roman" w:hint="eastAsia"/>
          <w:sz w:val="24"/>
          <w:szCs w:val="24"/>
        </w:rPr>
        <w:t>and</w:t>
      </w:r>
      <w:r w:rsidRPr="009B085B">
        <w:rPr>
          <w:rFonts w:ascii="Times New Roman" w:eastAsia="宋体" w:hAnsi="Times New Roman" w:cs="Times New Roman"/>
          <w:sz w:val="24"/>
          <w:szCs w:val="24"/>
        </w:rPr>
        <w:t xml:space="preserve"> the delivery month</w:t>
      </w:r>
      <w:r w:rsidRPr="009B085B">
        <w:rPr>
          <w:rFonts w:ascii="Times New Roman" w:eastAsia="宋体" w:hAnsi="Times New Roman" w:cs="Times New Roman" w:hint="eastAsia"/>
          <w:sz w:val="24"/>
          <w:szCs w:val="24"/>
        </w:rPr>
        <w:t>.</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11</w:t>
      </w:r>
      <w:r w:rsidRPr="009B085B">
        <w:rPr>
          <w:rFonts w:ascii="Times New Roman" w:eastAsia="宋体" w:hAnsi="Times New Roman" w:cs="Times New Roman"/>
          <w:sz w:val="24"/>
          <w:szCs w:val="24"/>
        </w:rPr>
        <w:tab/>
        <w:t>An application for a regular month hedging quota of a gold futures contract shall be submitted by the last trading day of the second month before the delivery month of the contract. Late applications will not be accepted by the Exchange.</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An application for a nearby delivery month hedging quota of a gold futures contract shall be submitted between the first trading day of the third month before the delivery month of the contract and the last trading day of the month before the delivery month. Late applications will not be accepted by the Exchange</w:t>
      </w:r>
      <w:r w:rsidRPr="009B085B">
        <w:rPr>
          <w:rFonts w:ascii="Times New Roman" w:eastAsia="宋体" w:hAnsi="Times New Roman" w:cs="Times New Roman" w:hint="eastAsia"/>
          <w:sz w:val="24"/>
          <w:szCs w:val="24"/>
        </w:rPr>
        <w:t>. A</w:t>
      </w:r>
      <w:r w:rsidRPr="009B085B">
        <w:rPr>
          <w:rFonts w:ascii="Times New Roman" w:eastAsia="宋体" w:hAnsi="Times New Roman" w:cs="Times New Roman"/>
          <w:sz w:val="24"/>
          <w:szCs w:val="24"/>
        </w:rPr>
        <w:t>n application for a nearby delivery month arbitrage quota of a gold futures contract shall be submitted between the first trading day of the second month before the delivery month of the contract and the last trading day of the month before the delivery month. Late applications will not be accepted by the Exchange.</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12</w:t>
      </w:r>
      <w:r w:rsidRPr="009B085B">
        <w:rPr>
          <w:rFonts w:ascii="Times New Roman" w:eastAsia="宋体" w:hAnsi="Times New Roman" w:cs="Times New Roman"/>
          <w:sz w:val="24"/>
          <w:szCs w:val="24"/>
        </w:rPr>
        <w:tab/>
        <w:t xml:space="preserve">Hedging quota of a </w:t>
      </w:r>
      <w:r w:rsidRPr="009B085B">
        <w:rPr>
          <w:rFonts w:ascii="Times New Roman" w:eastAsia="宋体" w:hAnsi="Times New Roman" w:cs="Times New Roman" w:hint="eastAsia"/>
          <w:sz w:val="24"/>
          <w:szCs w:val="24"/>
        </w:rPr>
        <w:t>gold</w:t>
      </w:r>
      <w:r w:rsidRPr="009B085B">
        <w:rPr>
          <w:rFonts w:ascii="Times New Roman" w:eastAsia="宋体" w:hAnsi="Times New Roman" w:cs="Times New Roman"/>
          <w:sz w:val="24"/>
          <w:szCs w:val="24"/>
        </w:rPr>
        <w:t xml:space="preserve"> futures contract shall no longer be used in a revolving manner starting from the first trading day of the delivery month.</w:t>
      </w:r>
    </w:p>
    <w:p w:rsidR="00D122CF" w:rsidRPr="009B085B" w:rsidRDefault="00D122CF" w:rsidP="00B34FB0">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3</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DELIVERY</w:t>
      </w:r>
    </w:p>
    <w:p w:rsidR="00D122CF" w:rsidRPr="009B085B" w:rsidRDefault="00D122CF" w:rsidP="00B34FB0">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hint="eastAsia"/>
          <w:b/>
          <w:sz w:val="24"/>
          <w:szCs w:val="24"/>
        </w:rPr>
        <w:t>SECTION 1</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GENERAL PROVISIONS</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3</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 xml:space="preserve">A gold futures contract </w:t>
      </w:r>
      <w:r w:rsidRPr="009B085B">
        <w:rPr>
          <w:rFonts w:ascii="Times New Roman" w:eastAsia="宋体" w:hAnsi="Times New Roman" w:cs="Times New Roman"/>
          <w:sz w:val="24"/>
          <w:szCs w:val="24"/>
        </w:rPr>
        <w:t>may be physically delivered through an Exchange of Futures for Physicals (“EFP”)</w:t>
      </w:r>
      <w:r w:rsidRPr="009B085B">
        <w:rPr>
          <w:rFonts w:ascii="Times New Roman" w:eastAsia="宋体" w:hAnsi="Times New Roman" w:cs="Times New Roman" w:hint="eastAsia"/>
          <w:sz w:val="24"/>
          <w:szCs w:val="24"/>
        </w:rPr>
        <w:t xml:space="preserve"> or a delivery warehouse.</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hint="eastAsia"/>
          <w:sz w:val="24"/>
          <w:szCs w:val="24"/>
        </w:rPr>
        <w:t>Gold</w:t>
      </w:r>
      <w:r w:rsidRPr="009B085B">
        <w:rPr>
          <w:rFonts w:ascii="Times New Roman" w:eastAsia="宋体" w:hAnsi="Times New Roman" w:cs="Times New Roman"/>
          <w:sz w:val="24"/>
          <w:szCs w:val="24"/>
        </w:rPr>
        <w:t xml:space="preserve"> futures </w:t>
      </w:r>
      <w:r w:rsidRPr="009B085B">
        <w:rPr>
          <w:rFonts w:ascii="Times New Roman" w:eastAsia="宋体" w:hAnsi="Times New Roman" w:cs="Times New Roman" w:hint="eastAsia"/>
          <w:sz w:val="24"/>
          <w:szCs w:val="24"/>
        </w:rPr>
        <w:t xml:space="preserve">adopt </w:t>
      </w:r>
      <w:r w:rsidRPr="009B085B">
        <w:rPr>
          <w:rFonts w:ascii="Times New Roman" w:eastAsia="宋体" w:hAnsi="Times New Roman" w:cs="Times New Roman"/>
          <w:sz w:val="24"/>
          <w:szCs w:val="24"/>
        </w:rPr>
        <w:t>duty-paid delivery</w:t>
      </w:r>
      <w:r w:rsidRPr="009B085B">
        <w:rPr>
          <w:rFonts w:ascii="Times New Roman" w:eastAsia="宋体" w:hAnsi="Times New Roman" w:cs="Times New Roman" w:hint="eastAsia"/>
          <w:sz w:val="24"/>
          <w:szCs w:val="24"/>
        </w:rPr>
        <w:t>.</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Article 1</w:t>
      </w:r>
      <w:r w:rsidRPr="009B085B">
        <w:rPr>
          <w:rFonts w:ascii="Times New Roman" w:eastAsia="宋体" w:hAnsi="Times New Roman" w:cs="Times New Roman" w:hint="eastAsia"/>
          <w:b/>
          <w:bCs/>
          <w:color w:val="000000"/>
          <w:sz w:val="24"/>
          <w:szCs w:val="24"/>
        </w:rPr>
        <w:t>4</w:t>
      </w:r>
      <w:r w:rsidRPr="009B085B">
        <w:rPr>
          <w:rFonts w:ascii="Times New Roman" w:eastAsia="宋体" w:hAnsi="Times New Roman" w:cs="Times New Roman"/>
          <w:color w:val="000000"/>
          <w:sz w:val="24"/>
          <w:szCs w:val="24"/>
        </w:rPr>
        <w:tab/>
        <w:t>Grade and quality specifications</w:t>
      </w:r>
    </w:p>
    <w:p w:rsidR="00D122CF" w:rsidRPr="009B085B" w:rsidRDefault="00D122CF" w:rsidP="00B34FB0">
      <w:pPr>
        <w:autoSpaceDE w:val="0"/>
        <w:autoSpaceDN w:val="0"/>
        <w:adjustRightInd w:val="0"/>
        <w:snapToGrid w:val="0"/>
        <w:spacing w:afterLines="100" w:line="276" w:lineRule="auto"/>
        <w:jc w:val="left"/>
        <w:rPr>
          <w:rFonts w:ascii="Times New Roman" w:eastAsia="仿宋_GB2312" w:hAnsi="Times New Roman" w:cs="Times New Roman"/>
          <w:color w:val="000000"/>
          <w:kern w:val="0"/>
          <w:sz w:val="24"/>
          <w:szCs w:val="24"/>
        </w:rPr>
      </w:pPr>
      <w:r w:rsidRPr="009B085B">
        <w:rPr>
          <w:rFonts w:ascii="Times New Roman" w:eastAsia="方正大标宋简体" w:hAnsi="Times New Roman" w:cs="Times New Roman"/>
          <w:color w:val="000000"/>
          <w:kern w:val="0"/>
          <w:sz w:val="24"/>
          <w:szCs w:val="24"/>
        </w:rPr>
        <w:t xml:space="preserve">Domestic gold ingots with a gold content no less than 99.95% and standard gold ingots produced by a supplier or refiner certified by the London Bullion Market Association (LBMA) and recognized by the Exchange. </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Article 1</w:t>
      </w:r>
      <w:r w:rsidRPr="009B085B">
        <w:rPr>
          <w:rFonts w:ascii="Times New Roman" w:eastAsia="宋体" w:hAnsi="Times New Roman" w:cs="Times New Roman" w:hint="eastAsia"/>
          <w:b/>
          <w:bCs/>
          <w:color w:val="000000"/>
          <w:sz w:val="24"/>
          <w:szCs w:val="24"/>
        </w:rPr>
        <w:t>5</w:t>
      </w:r>
      <w:r w:rsidRPr="009B085B">
        <w:rPr>
          <w:rFonts w:ascii="Times New Roman" w:eastAsia="宋体" w:hAnsi="Times New Roman" w:cs="Times New Roman"/>
          <w:color w:val="000000"/>
          <w:sz w:val="24"/>
          <w:szCs w:val="24"/>
        </w:rPr>
        <w:tab/>
        <w:t xml:space="preserve">Deliverable commodities </w:t>
      </w:r>
    </w:p>
    <w:p w:rsidR="00D122CF" w:rsidRPr="009B085B" w:rsidRDefault="00D122CF" w:rsidP="00B34FB0">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w:t>
      </w:r>
      <w:r w:rsidRPr="009B085B">
        <w:rPr>
          <w:rFonts w:ascii="Times New Roman" w:eastAsia="宋体" w:hAnsi="Times New Roman" w:cs="Times New Roman"/>
          <w:color w:val="000000"/>
          <w:sz w:val="24"/>
          <w:szCs w:val="24"/>
        </w:rPr>
        <w:tab/>
        <w:t xml:space="preserve">Domestic gold ingots shall be of a brand registered with the Exchange. </w:t>
      </w:r>
    </w:p>
    <w:p w:rsidR="00D122CF" w:rsidRPr="009B085B" w:rsidRDefault="00D122CF" w:rsidP="00B34FB0">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(ii)</w:t>
      </w:r>
      <w:r w:rsidRPr="009B085B">
        <w:rPr>
          <w:rFonts w:ascii="Times New Roman" w:eastAsia="宋体" w:hAnsi="Times New Roman" w:cs="Times New Roman"/>
          <w:color w:val="000000"/>
          <w:sz w:val="24"/>
          <w:szCs w:val="24"/>
        </w:rPr>
        <w:tab/>
        <w:t xml:space="preserve">Imported gold </w:t>
      </w:r>
      <w:r w:rsidRPr="009B085B">
        <w:rPr>
          <w:rFonts w:ascii="Times New Roman" w:eastAsia="宋体" w:hAnsi="Times New Roman" w:cs="Times New Roman" w:hint="eastAsia"/>
          <w:color w:val="000000"/>
          <w:sz w:val="24"/>
          <w:szCs w:val="24"/>
        </w:rPr>
        <w:t xml:space="preserve">ingots </w:t>
      </w:r>
      <w:r w:rsidRPr="009B085B">
        <w:rPr>
          <w:rFonts w:ascii="Times New Roman" w:eastAsia="宋体" w:hAnsi="Times New Roman" w:cs="Times New Roman"/>
          <w:color w:val="000000"/>
          <w:sz w:val="24"/>
          <w:szCs w:val="24"/>
        </w:rPr>
        <w:t xml:space="preserve">shall be produced by a supplier or refiner certified by the London Bullion Market Association (LBMA) and recognized by the Exchange. </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Article 1</w:t>
      </w:r>
      <w:r w:rsidRPr="009B085B">
        <w:rPr>
          <w:rFonts w:ascii="Times New Roman" w:eastAsia="宋体" w:hAnsi="Times New Roman" w:cs="Times New Roman" w:hint="eastAsia"/>
          <w:b/>
          <w:bCs/>
          <w:color w:val="000000"/>
          <w:sz w:val="24"/>
          <w:szCs w:val="24"/>
        </w:rPr>
        <w:t>6</w:t>
      </w:r>
      <w:r w:rsidRPr="009B085B">
        <w:rPr>
          <w:rFonts w:ascii="Times New Roman" w:eastAsia="宋体" w:hAnsi="Times New Roman" w:cs="Times New Roman"/>
          <w:color w:val="000000"/>
          <w:sz w:val="24"/>
          <w:szCs w:val="24"/>
        </w:rPr>
        <w:tab/>
        <w:t>Specifications</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lastRenderedPageBreak/>
        <w:t xml:space="preserve">Deliverable gold ingots shall have a nominal weight of one thousand (1,000) grams (gold content no less than 99.99%) or three thousand (3,000) grams (gold content no less than 99.95%).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Gold ingots underlying each </w:t>
      </w:r>
      <w:r w:rsidRPr="009B085B">
        <w:rPr>
          <w:rFonts w:ascii="Times New Roman" w:eastAsia="宋体" w:hAnsi="Times New Roman" w:cs="Times New Roman" w:hint="eastAsia"/>
          <w:color w:val="000000"/>
          <w:sz w:val="24"/>
          <w:szCs w:val="24"/>
        </w:rPr>
        <w:t xml:space="preserve">standard </w:t>
      </w:r>
      <w:r w:rsidRPr="009B085B">
        <w:rPr>
          <w:rFonts w:ascii="Times New Roman" w:eastAsia="宋体" w:hAnsi="Times New Roman" w:cs="Times New Roman"/>
          <w:color w:val="000000"/>
          <w:sz w:val="24"/>
          <w:szCs w:val="24"/>
        </w:rPr>
        <w:t>warrant shall consist of commodities of the same manufacturer, grade</w:t>
      </w:r>
      <w:r w:rsidRPr="009B085B">
        <w:rPr>
          <w:rFonts w:ascii="Times New Roman" w:eastAsia="宋体" w:hAnsi="Times New Roman" w:cs="Times New Roman" w:hint="eastAsia"/>
          <w:color w:val="000000"/>
          <w:sz w:val="24"/>
          <w:szCs w:val="24"/>
        </w:rPr>
        <w:t xml:space="preserve"> (designation)</w:t>
      </w:r>
      <w:r w:rsidRPr="009B085B">
        <w:rPr>
          <w:rFonts w:ascii="Times New Roman" w:eastAsia="宋体" w:hAnsi="Times New Roman" w:cs="Times New Roman"/>
          <w:color w:val="000000"/>
          <w:sz w:val="24"/>
          <w:szCs w:val="24"/>
        </w:rPr>
        <w:t>, registered trademark, quality grade, and shape.</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17</w:t>
      </w:r>
      <w:r w:rsidRPr="009B085B">
        <w:rPr>
          <w:rFonts w:ascii="Times New Roman" w:eastAsia="宋体" w:hAnsi="Times New Roman" w:cs="Times New Roman"/>
          <w:color w:val="000000"/>
          <w:sz w:val="24"/>
          <w:szCs w:val="24"/>
        </w:rPr>
        <w:tab/>
        <w:t xml:space="preserve">Packaging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Each gold ingot shall be wrapped with a clean paper or plastic film and placed in a wooden or plastic box. Gold products shall not be damaged or contaminated during transportation or storage.</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18</w:t>
      </w:r>
      <w:r w:rsidRPr="009B085B">
        <w:rPr>
          <w:rFonts w:ascii="Times New Roman" w:eastAsia="宋体" w:hAnsi="Times New Roman" w:cs="Times New Roman"/>
          <w:color w:val="000000"/>
          <w:sz w:val="24"/>
          <w:szCs w:val="24"/>
        </w:rPr>
        <w:tab/>
        <w:t xml:space="preserve">Tolerance and </w:t>
      </w:r>
      <w:r w:rsidRPr="009B085B">
        <w:rPr>
          <w:rFonts w:ascii="Times New Roman" w:eastAsia="宋体" w:hAnsi="Times New Roman" w:cs="Times New Roman" w:hint="eastAsia"/>
          <w:color w:val="000000"/>
          <w:sz w:val="24"/>
          <w:szCs w:val="24"/>
        </w:rPr>
        <w:t>pound</w:t>
      </w:r>
      <w:r w:rsidRPr="009B085B">
        <w:rPr>
          <w:rFonts w:ascii="Times New Roman" w:eastAsia="宋体" w:hAnsi="Times New Roman" w:cs="Times New Roman"/>
          <w:color w:val="000000"/>
          <w:sz w:val="24"/>
          <w:szCs w:val="24"/>
        </w:rPr>
        <w:t xml:space="preserve"> difference for each gold ingot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A three-thousand-gram (3,000) gold ingot shall have a maximum weight (fine weight) tolerance of </w:t>
      </w:r>
      <w:r w:rsidRPr="009B085B">
        <w:rPr>
          <w:rFonts w:ascii="Times New Roman" w:eastAsia="宋体" w:hAnsi="Times New Roman" w:cs="Times New Roman" w:hint="eastAsia"/>
          <w:color w:val="000000"/>
          <w:sz w:val="24"/>
          <w:szCs w:val="24"/>
        </w:rPr>
        <w:t>plus or minus fifty (</w:t>
      </w:r>
      <w:r w:rsidRPr="009B085B">
        <w:rPr>
          <w:rFonts w:ascii="Times New Roman" w:eastAsia="宋体" w:hAnsi="Times New Roman" w:cs="Times New Roman"/>
          <w:color w:val="000000"/>
          <w:sz w:val="24"/>
          <w:szCs w:val="24"/>
        </w:rPr>
        <w:t>±50</w:t>
      </w:r>
      <w:r w:rsidRPr="009B085B">
        <w:rPr>
          <w:rFonts w:ascii="Times New Roman" w:eastAsia="宋体" w:hAnsi="Times New Roman" w:cs="Times New Roman" w:hint="eastAsia"/>
          <w:color w:val="000000"/>
          <w:sz w:val="24"/>
          <w:szCs w:val="24"/>
        </w:rPr>
        <w:t>)</w:t>
      </w:r>
      <w:r w:rsidRPr="009B085B">
        <w:rPr>
          <w:rFonts w:ascii="Times New Roman" w:eastAsia="宋体" w:hAnsi="Times New Roman" w:cs="Times New Roman"/>
          <w:color w:val="000000"/>
          <w:sz w:val="24"/>
          <w:szCs w:val="24"/>
        </w:rPr>
        <w:t xml:space="preserve"> grams. The weight (gross weight) of a one-thousand-gram ingot shall be no less than one thousand (1,000) grams and any excess will not be counted.</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 xml:space="preserve">Each gold ingot shall have a maximum </w:t>
      </w:r>
      <w:r w:rsidRPr="009B085B">
        <w:rPr>
          <w:rFonts w:ascii="Times New Roman" w:eastAsia="宋体" w:hAnsi="Times New Roman" w:cs="Times New Roman" w:hint="eastAsia"/>
          <w:color w:val="000000"/>
          <w:sz w:val="24"/>
          <w:szCs w:val="24"/>
        </w:rPr>
        <w:t>pound</w:t>
      </w:r>
      <w:r w:rsidRPr="009B085B">
        <w:rPr>
          <w:rFonts w:ascii="Times New Roman" w:eastAsia="宋体" w:hAnsi="Times New Roman" w:cs="Times New Roman"/>
          <w:color w:val="000000"/>
          <w:sz w:val="24"/>
          <w:szCs w:val="24"/>
        </w:rPr>
        <w:t xml:space="preserve"> difference of </w:t>
      </w:r>
      <w:r w:rsidRPr="009B085B">
        <w:rPr>
          <w:rFonts w:ascii="Times New Roman" w:eastAsia="宋体" w:hAnsi="Times New Roman" w:cs="Times New Roman" w:hint="eastAsia"/>
          <w:color w:val="000000"/>
          <w:sz w:val="24"/>
          <w:szCs w:val="24"/>
        </w:rPr>
        <w:t>plus or minus one-tenth (</w:t>
      </w:r>
      <w:r w:rsidRPr="009B085B">
        <w:rPr>
          <w:rFonts w:ascii="Times New Roman" w:eastAsia="宋体" w:hAnsi="Times New Roman" w:cs="Times New Roman"/>
          <w:color w:val="000000"/>
          <w:sz w:val="24"/>
          <w:szCs w:val="24"/>
        </w:rPr>
        <w:t>±0.1</w:t>
      </w:r>
      <w:r w:rsidRPr="009B085B">
        <w:rPr>
          <w:rFonts w:ascii="Times New Roman" w:eastAsia="宋体" w:hAnsi="Times New Roman" w:cs="Times New Roman" w:hint="eastAsia"/>
          <w:color w:val="000000"/>
          <w:sz w:val="24"/>
          <w:szCs w:val="24"/>
        </w:rPr>
        <w:t>)</w:t>
      </w:r>
      <w:r w:rsidRPr="009B085B">
        <w:rPr>
          <w:rFonts w:ascii="Times New Roman" w:eastAsia="宋体" w:hAnsi="Times New Roman" w:cs="Times New Roman"/>
          <w:color w:val="000000"/>
          <w:sz w:val="24"/>
          <w:szCs w:val="24"/>
        </w:rPr>
        <w:t xml:space="preserve"> gram.</w:t>
      </w:r>
    </w:p>
    <w:p w:rsidR="00D122CF" w:rsidRPr="009B085B" w:rsidRDefault="00D122CF" w:rsidP="00B34FB0">
      <w:pPr>
        <w:tabs>
          <w:tab w:val="left" w:pos="1276"/>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19</w:t>
      </w:r>
      <w:r w:rsidRPr="009B085B">
        <w:rPr>
          <w:rFonts w:ascii="Times New Roman" w:eastAsia="宋体" w:hAnsi="Times New Roman" w:cs="Times New Roman"/>
          <w:color w:val="000000"/>
          <w:sz w:val="24"/>
          <w:szCs w:val="24"/>
        </w:rPr>
        <w:tab/>
      </w:r>
      <w:r w:rsidRPr="009B085B">
        <w:rPr>
          <w:rFonts w:ascii="Times New Roman" w:eastAsia="宋体" w:hAnsi="Times New Roman" w:cs="Times New Roman" w:hint="eastAsia"/>
          <w:color w:val="000000"/>
          <w:sz w:val="24"/>
          <w:szCs w:val="24"/>
        </w:rPr>
        <w:t xml:space="preserve">Inter-facility transport </w:t>
      </w:r>
      <w:r w:rsidRPr="009B085B">
        <w:rPr>
          <w:rFonts w:ascii="Times New Roman" w:eastAsia="宋体" w:hAnsi="Times New Roman" w:cs="Times New Roman"/>
          <w:color w:val="000000"/>
          <w:sz w:val="24"/>
          <w:szCs w:val="24"/>
        </w:rPr>
        <w:t>fees</w:t>
      </w:r>
    </w:p>
    <w:p w:rsidR="00D122CF" w:rsidRPr="009B085B" w:rsidRDefault="00D122CF" w:rsidP="00B34FB0">
      <w:pPr>
        <w:tabs>
          <w:tab w:val="left" w:pos="1276"/>
        </w:tabs>
        <w:adjustRightInd w:val="0"/>
        <w:snapToGrid w:val="0"/>
        <w:spacing w:afterLines="100" w:line="276" w:lineRule="auto"/>
        <w:jc w:val="left"/>
        <w:rPr>
          <w:rFonts w:ascii="Times New Roman" w:eastAsia="方正大标宋简体" w:hAnsi="Times New Roman" w:cs="Times New Roman"/>
          <w:color w:val="000000"/>
          <w:kern w:val="0"/>
          <w:sz w:val="24"/>
          <w:szCs w:val="24"/>
        </w:rPr>
      </w:pPr>
      <w:r w:rsidRPr="009B085B">
        <w:rPr>
          <w:rFonts w:ascii="Times New Roman" w:eastAsia="宋体" w:hAnsi="Times New Roman" w:cs="Times New Roman"/>
          <w:color w:val="000000"/>
          <w:sz w:val="24"/>
          <w:szCs w:val="24"/>
        </w:rPr>
        <w:t>To meet owners’ needs to take or make delivery of gold ingots at their selected</w:t>
      </w:r>
      <w:r w:rsidRPr="009B085B">
        <w:rPr>
          <w:rFonts w:ascii="Times New Roman" w:eastAsia="宋体" w:hAnsi="Times New Roman" w:cs="Times New Roman" w:hint="eastAsia"/>
          <w:color w:val="000000"/>
          <w:sz w:val="24"/>
          <w:szCs w:val="24"/>
        </w:rPr>
        <w:t xml:space="preserve"> warehouses</w:t>
      </w:r>
      <w:r w:rsidRPr="009B085B">
        <w:rPr>
          <w:rFonts w:ascii="Times New Roman" w:eastAsia="宋体" w:hAnsi="Times New Roman" w:cs="Times New Roman"/>
          <w:color w:val="000000"/>
          <w:sz w:val="24"/>
          <w:szCs w:val="24"/>
        </w:rPr>
        <w:t xml:space="preserve">, the Exchange is responsible for transporting gold ingots to or from any </w:t>
      </w:r>
      <w:r w:rsidRPr="009B085B">
        <w:rPr>
          <w:rFonts w:ascii="Times New Roman" w:eastAsia="宋体" w:hAnsi="Times New Roman" w:cs="Times New Roman" w:hint="eastAsia"/>
          <w:color w:val="000000"/>
          <w:sz w:val="24"/>
          <w:szCs w:val="24"/>
        </w:rPr>
        <w:t>gold delivery warehouse</w:t>
      </w:r>
      <w:r w:rsidRPr="009B085B">
        <w:rPr>
          <w:rFonts w:ascii="Times New Roman" w:eastAsia="宋体" w:hAnsi="Times New Roman" w:cs="Times New Roman"/>
          <w:color w:val="000000"/>
          <w:sz w:val="24"/>
          <w:szCs w:val="24"/>
        </w:rPr>
        <w:t xml:space="preserve">. The Exchange will collect </w:t>
      </w:r>
      <w:r w:rsidRPr="009B085B">
        <w:rPr>
          <w:rFonts w:ascii="Times New Roman" w:eastAsia="宋体" w:hAnsi="Times New Roman" w:cs="Times New Roman" w:hint="eastAsia"/>
          <w:color w:val="000000"/>
          <w:sz w:val="24"/>
          <w:szCs w:val="24"/>
        </w:rPr>
        <w:t>inter-facility transport</w:t>
      </w:r>
      <w:r w:rsidRPr="009B085B">
        <w:rPr>
          <w:rFonts w:ascii="Times New Roman" w:eastAsia="宋体" w:hAnsi="Times New Roman" w:cs="Times New Roman"/>
          <w:color w:val="000000"/>
          <w:sz w:val="24"/>
          <w:szCs w:val="24"/>
        </w:rPr>
        <w:t xml:space="preserve"> fees from an owner via the carrying Member on the warrant effective day and the shipment notice day. Specific fee standards will be separately announced by the Exchange.</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20</w:t>
      </w:r>
      <w:r w:rsidRPr="009B085B">
        <w:rPr>
          <w:rFonts w:ascii="Times New Roman" w:eastAsia="宋体" w:hAnsi="Times New Roman" w:cs="Times New Roman"/>
          <w:color w:val="000000"/>
          <w:sz w:val="24"/>
          <w:szCs w:val="24"/>
        </w:rPr>
        <w:tab/>
        <w:t>Storage fees for gold ingots will be regularly collected and paid via the Exchange.</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21</w:t>
      </w:r>
      <w:r w:rsidRPr="009B085B">
        <w:rPr>
          <w:rFonts w:ascii="Times New Roman" w:eastAsia="宋体" w:hAnsi="Times New Roman" w:cs="Times New Roman"/>
          <w:color w:val="000000"/>
          <w:sz w:val="24"/>
          <w:szCs w:val="24"/>
        </w:rPr>
        <w:tab/>
        <w:t xml:space="preserve">Delivery unit </w:t>
      </w:r>
    </w:p>
    <w:p w:rsidR="00D122CF" w:rsidRPr="009B085B" w:rsidRDefault="00D122CF" w:rsidP="00B34FB0">
      <w:pPr>
        <w:tabs>
          <w:tab w:val="left" w:pos="1204"/>
        </w:tabs>
        <w:adjustRightInd w:val="0"/>
        <w:snapToGrid w:val="0"/>
        <w:spacing w:afterLines="100" w:line="276" w:lineRule="auto"/>
        <w:jc w:val="left"/>
        <w:rPr>
          <w:rFonts w:ascii="Times New Roman" w:eastAsia="方正大标宋简体" w:hAnsi="Times New Roman" w:cs="Times New Roman"/>
          <w:color w:val="000000"/>
          <w:kern w:val="0"/>
          <w:sz w:val="24"/>
          <w:szCs w:val="24"/>
        </w:rPr>
      </w:pPr>
      <w:r w:rsidRPr="009B085B">
        <w:rPr>
          <w:rFonts w:ascii="Times New Roman" w:eastAsia="方正大标宋简体" w:hAnsi="Times New Roman" w:cs="Times New Roman"/>
          <w:color w:val="000000"/>
          <w:kern w:val="0"/>
          <w:sz w:val="24"/>
          <w:szCs w:val="24"/>
        </w:rPr>
        <w:t xml:space="preserve">The delivery unit of a gold futures contract is the standard weight (fine weight) </w:t>
      </w:r>
      <w:r w:rsidRPr="009B085B">
        <w:rPr>
          <w:rFonts w:ascii="Times New Roman" w:eastAsia="方正大标宋简体" w:hAnsi="Times New Roman" w:cs="Times New Roman" w:hint="eastAsia"/>
          <w:color w:val="000000"/>
          <w:kern w:val="0"/>
          <w:sz w:val="24"/>
          <w:szCs w:val="24"/>
        </w:rPr>
        <w:t xml:space="preserve">of </w:t>
      </w:r>
      <w:r w:rsidRPr="009B085B">
        <w:rPr>
          <w:rFonts w:ascii="Times New Roman" w:eastAsia="方正大标宋简体" w:hAnsi="Times New Roman" w:cs="Times New Roman"/>
          <w:color w:val="000000"/>
          <w:kern w:val="0"/>
          <w:sz w:val="24"/>
          <w:szCs w:val="24"/>
        </w:rPr>
        <w:t xml:space="preserve">three thousand (3,000) grams shown on </w:t>
      </w:r>
      <w:r w:rsidRPr="009B085B">
        <w:rPr>
          <w:rFonts w:ascii="Times New Roman" w:eastAsia="方正大标宋简体" w:hAnsi="Times New Roman" w:cs="Times New Roman" w:hint="eastAsia"/>
          <w:color w:val="000000"/>
          <w:kern w:val="0"/>
          <w:sz w:val="24"/>
          <w:szCs w:val="24"/>
        </w:rPr>
        <w:t>the</w:t>
      </w:r>
      <w:r w:rsidRPr="009B085B">
        <w:rPr>
          <w:rFonts w:ascii="Times New Roman" w:eastAsia="方正大标宋简体" w:hAnsi="Times New Roman" w:cs="Times New Roman"/>
          <w:color w:val="000000"/>
          <w:kern w:val="0"/>
          <w:sz w:val="24"/>
          <w:szCs w:val="24"/>
        </w:rPr>
        <w:t xml:space="preserve"> </w:t>
      </w:r>
      <w:r w:rsidRPr="009B085B">
        <w:rPr>
          <w:rFonts w:ascii="Times New Roman" w:eastAsia="方正大标宋简体" w:hAnsi="Times New Roman" w:cs="Times New Roman" w:hint="eastAsia"/>
          <w:color w:val="000000"/>
          <w:kern w:val="0"/>
          <w:sz w:val="24"/>
          <w:szCs w:val="24"/>
        </w:rPr>
        <w:t xml:space="preserve">standard </w:t>
      </w:r>
      <w:r w:rsidRPr="009B085B">
        <w:rPr>
          <w:rFonts w:ascii="Times New Roman" w:eastAsia="方正大标宋简体" w:hAnsi="Times New Roman" w:cs="Times New Roman"/>
          <w:color w:val="000000"/>
          <w:kern w:val="0"/>
          <w:sz w:val="24"/>
          <w:szCs w:val="24"/>
        </w:rPr>
        <w:t>warran</w:t>
      </w:r>
      <w:r w:rsidRPr="009B085B">
        <w:rPr>
          <w:rFonts w:ascii="Times New Roman" w:eastAsia="方正大标宋简体" w:hAnsi="Times New Roman" w:cs="Times New Roman" w:hint="eastAsia"/>
          <w:color w:val="000000"/>
          <w:kern w:val="0"/>
          <w:sz w:val="24"/>
          <w:szCs w:val="24"/>
        </w:rPr>
        <w:t>t</w:t>
      </w:r>
      <w:r w:rsidRPr="009B085B">
        <w:rPr>
          <w:rFonts w:ascii="Times New Roman" w:eastAsia="方正大标宋简体" w:hAnsi="Times New Roman" w:cs="Times New Roman"/>
          <w:color w:val="000000"/>
          <w:kern w:val="0"/>
          <w:sz w:val="24"/>
          <w:szCs w:val="24"/>
        </w:rPr>
        <w:t>.</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22</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 xml:space="preserve">Delivery venue: the </w:t>
      </w:r>
      <w:r w:rsidRPr="009B085B">
        <w:rPr>
          <w:rFonts w:ascii="Times New Roman" w:eastAsia="宋体" w:hAnsi="Times New Roman" w:cs="Times New Roman" w:hint="eastAsia"/>
          <w:sz w:val="24"/>
          <w:szCs w:val="24"/>
        </w:rPr>
        <w:t xml:space="preserve">gold </w:t>
      </w:r>
      <w:r w:rsidRPr="009B085B">
        <w:rPr>
          <w:rFonts w:ascii="Times New Roman" w:eastAsia="宋体" w:hAnsi="Times New Roman" w:cs="Times New Roman"/>
          <w:sz w:val="24"/>
          <w:szCs w:val="24"/>
        </w:rPr>
        <w:t>delivery warehouse</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 xml:space="preserve">of </w:t>
      </w:r>
      <w:r w:rsidRPr="009B085B">
        <w:rPr>
          <w:rFonts w:ascii="Times New Roman" w:eastAsia="宋体" w:hAnsi="Times New Roman" w:cs="Times New Roman"/>
          <w:sz w:val="24"/>
          <w:szCs w:val="24"/>
        </w:rPr>
        <w:t>the Exchange</w:t>
      </w:r>
      <w:r w:rsidRPr="009B085B">
        <w:rPr>
          <w:rFonts w:ascii="Times New Roman" w:eastAsia="宋体" w:hAnsi="Times New Roman" w:cs="Times New Roman" w:hint="eastAsia"/>
          <w:sz w:val="24"/>
          <w:szCs w:val="24"/>
        </w:rPr>
        <w:t>, to be separately announced by the Exchange</w:t>
      </w:r>
      <w:r w:rsidRPr="009B085B">
        <w:rPr>
          <w:rFonts w:ascii="Times New Roman" w:eastAsia="宋体" w:hAnsi="Times New Roman" w:cs="Times New Roman"/>
          <w:sz w:val="24"/>
          <w:szCs w:val="24"/>
        </w:rPr>
        <w:t>.</w:t>
      </w:r>
    </w:p>
    <w:p w:rsidR="00D122CF" w:rsidRPr="009B085B" w:rsidRDefault="00D122CF" w:rsidP="00B34FB0">
      <w:pPr>
        <w:tabs>
          <w:tab w:val="left" w:pos="1204"/>
        </w:tabs>
        <w:adjustRightInd w:val="0"/>
        <w:snapToGrid w:val="0"/>
        <w:spacing w:afterLines="100" w:line="276" w:lineRule="auto"/>
        <w:jc w:val="left"/>
        <w:rPr>
          <w:rFonts w:ascii="Times New Roman" w:eastAsia="方正大标宋简体" w:hAnsi="Times New Roman" w:cs="Times New Roman"/>
          <w:color w:val="000000"/>
          <w:kern w:val="0"/>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23</w:t>
      </w:r>
      <w:r w:rsidRPr="009B085B">
        <w:rPr>
          <w:rFonts w:ascii="Times New Roman" w:eastAsia="宋体" w:hAnsi="Times New Roman" w:cs="Times New Roman"/>
          <w:b/>
          <w:bCs/>
          <w:sz w:val="24"/>
          <w:szCs w:val="24"/>
        </w:rPr>
        <w:tab/>
      </w:r>
      <w:r w:rsidRPr="009B085B">
        <w:rPr>
          <w:rFonts w:ascii="Times New Roman" w:eastAsia="方正大标宋简体" w:hAnsi="Times New Roman" w:cs="Times New Roman"/>
          <w:color w:val="000000"/>
          <w:kern w:val="0"/>
          <w:sz w:val="24"/>
          <w:szCs w:val="24"/>
        </w:rPr>
        <w:t>A natural person Client shall not take physical delivery of gold</w:t>
      </w:r>
      <w:r w:rsidRPr="009B085B">
        <w:rPr>
          <w:rFonts w:ascii="Times New Roman" w:eastAsia="方正大标宋简体" w:hAnsi="Times New Roman" w:cs="Times New Roman" w:hint="eastAsia"/>
          <w:color w:val="000000"/>
          <w:kern w:val="0"/>
          <w:sz w:val="24"/>
          <w:szCs w:val="24"/>
        </w:rPr>
        <w:t>.</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lastRenderedPageBreak/>
        <w:t xml:space="preserve">Article </w:t>
      </w:r>
      <w:r w:rsidRPr="009B085B">
        <w:rPr>
          <w:rFonts w:ascii="Times New Roman" w:eastAsia="宋体" w:hAnsi="Times New Roman" w:cs="Times New Roman" w:hint="eastAsia"/>
          <w:b/>
          <w:bCs/>
          <w:color w:val="000000"/>
          <w:sz w:val="24"/>
          <w:szCs w:val="24"/>
        </w:rPr>
        <w:t>24</w:t>
      </w:r>
      <w:r w:rsidRPr="009B085B">
        <w:rPr>
          <w:rFonts w:ascii="Times New Roman" w:eastAsia="宋体" w:hAnsi="Times New Roman" w:cs="Times New Roman"/>
          <w:color w:val="000000"/>
          <w:sz w:val="24"/>
          <w:szCs w:val="24"/>
        </w:rPr>
        <w:tab/>
        <w:t xml:space="preserve">Physical delivery against a contract shall be completed within the delivery period prescribed therein, which is the first business day immediately following the last trading day of the contract. This day is called the delivery day. </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kern w:val="0"/>
          <w:sz w:val="24"/>
          <w:szCs w:val="24"/>
        </w:rPr>
      </w:pPr>
      <w:r w:rsidRPr="009B085B">
        <w:rPr>
          <w:rFonts w:ascii="Times New Roman" w:eastAsia="方正大标宋简体" w:hAnsi="Times New Roman" w:cs="Times New Roman"/>
          <w:b/>
          <w:bCs/>
          <w:color w:val="000000"/>
          <w:kern w:val="0"/>
          <w:sz w:val="24"/>
          <w:szCs w:val="24"/>
        </w:rPr>
        <w:t xml:space="preserve">Article </w:t>
      </w:r>
      <w:r w:rsidRPr="009B085B">
        <w:rPr>
          <w:rFonts w:ascii="Times New Roman" w:eastAsia="方正大标宋简体" w:hAnsi="Times New Roman" w:cs="Times New Roman" w:hint="eastAsia"/>
          <w:b/>
          <w:bCs/>
          <w:color w:val="000000"/>
          <w:kern w:val="0"/>
          <w:sz w:val="24"/>
          <w:szCs w:val="24"/>
        </w:rPr>
        <w:t>25</w:t>
      </w:r>
      <w:r w:rsidRPr="009B085B">
        <w:rPr>
          <w:rFonts w:ascii="Times New Roman" w:eastAsia="方正大标宋简体" w:hAnsi="Times New Roman" w:cs="Times New Roman"/>
          <w:color w:val="000000"/>
          <w:kern w:val="0"/>
          <w:sz w:val="24"/>
          <w:szCs w:val="24"/>
        </w:rPr>
        <w:tab/>
        <w:t xml:space="preserve">Delivery Procedures </w:t>
      </w:r>
    </w:p>
    <w:p w:rsidR="00D122CF" w:rsidRPr="009B085B" w:rsidRDefault="00D122CF" w:rsidP="00B34FB0">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w:t>
      </w:r>
      <w:r w:rsidRPr="009B085B">
        <w:rPr>
          <w:rFonts w:ascii="Times New Roman" w:eastAsia="宋体" w:hAnsi="Times New Roman" w:cs="Times New Roman"/>
          <w:color w:val="000000"/>
          <w:sz w:val="24"/>
          <w:szCs w:val="24"/>
        </w:rPr>
        <w:tab/>
        <w:t>The seller submits standard warrants. Before 12:00</w:t>
      </w:r>
      <w:r w:rsidRPr="009B085B">
        <w:rPr>
          <w:rFonts w:ascii="Times New Roman" w:eastAsia="宋体" w:hAnsi="Times New Roman" w:cs="Times New Roman" w:hint="eastAsia"/>
          <w:color w:val="000000"/>
          <w:sz w:val="24"/>
          <w:szCs w:val="24"/>
        </w:rPr>
        <w:t xml:space="preserve"> noon</w:t>
      </w:r>
      <w:r w:rsidRPr="009B085B">
        <w:rPr>
          <w:rFonts w:ascii="Times New Roman" w:eastAsia="宋体" w:hAnsi="Times New Roman" w:cs="Times New Roman"/>
          <w:color w:val="000000"/>
          <w:sz w:val="24"/>
          <w:szCs w:val="24"/>
        </w:rPr>
        <w:t xml:space="preserve"> of the delivery day, the seller shall submit to the Exchange valid standard warrants with storage fees fully paid. The storage fees shall be paid by the seller till the delivery day (inclusive), after which the storage fees shall be borne by the buyer.</w:t>
      </w:r>
    </w:p>
    <w:p w:rsidR="00D122CF" w:rsidRPr="009B085B" w:rsidRDefault="00D122CF" w:rsidP="00B34FB0">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(ii)</w:t>
      </w:r>
      <w:r w:rsidRPr="009B085B">
        <w:rPr>
          <w:rFonts w:ascii="Times New Roman" w:eastAsia="宋体" w:hAnsi="Times New Roman" w:cs="Times New Roman"/>
          <w:color w:val="000000"/>
          <w:sz w:val="24"/>
          <w:szCs w:val="24"/>
        </w:rPr>
        <w:tab/>
        <w:t>The Exchange assigns the standard warrants.</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(iii)</w:t>
      </w:r>
      <w:r w:rsidRPr="009B085B">
        <w:rPr>
          <w:rFonts w:ascii="Times New Roman" w:eastAsia="宋体" w:hAnsi="Times New Roman" w:cs="Times New Roman"/>
          <w:color w:val="000000"/>
          <w:sz w:val="24"/>
          <w:szCs w:val="24"/>
        </w:rPr>
        <w:tab/>
        <w:t>The buyer makes payment and receives the standard warrants. At the clearing on the delivery day, the exchange collects the buyer’s delivery payment through the in-house transfer system and releases the margin for the corresponding positions. The buyer will obtain the standard warrants after the clearing on the same day.</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(iv)</w:t>
      </w:r>
      <w:r w:rsidRPr="009B085B">
        <w:rPr>
          <w:rFonts w:ascii="Times New Roman" w:eastAsia="宋体" w:hAnsi="Times New Roman" w:cs="Times New Roman"/>
          <w:color w:val="000000"/>
          <w:sz w:val="24"/>
          <w:szCs w:val="24"/>
        </w:rPr>
        <w:tab/>
        <w:t>The seller receives payment. The Exchange transfers the delivery payment to the seller through the in-house transfer system at the clearing on the delivery day.</w:t>
      </w:r>
    </w:p>
    <w:p w:rsidR="00D122CF" w:rsidRPr="009B085B" w:rsidRDefault="00D122CF" w:rsidP="00B34FB0">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hint="eastAsia"/>
          <w:b/>
          <w:sz w:val="24"/>
          <w:szCs w:val="24"/>
        </w:rPr>
        <w:t>SECTION 2</w:t>
      </w:r>
      <w:r w:rsidRPr="009B085B">
        <w:rPr>
          <w:rFonts w:ascii="Times New Roman" w:eastAsia="宋体" w:hAnsi="Times New Roman" w:cs="Times New Roman"/>
          <w:b/>
          <w:sz w:val="24"/>
          <w:szCs w:val="24"/>
        </w:rPr>
        <w:tab/>
        <w:t>WAREHOUSE</w:t>
      </w:r>
      <w:r w:rsidRPr="009B085B">
        <w:rPr>
          <w:rFonts w:ascii="Times New Roman" w:eastAsia="宋体" w:hAnsi="Times New Roman" w:cs="Times New Roman" w:hint="eastAsia"/>
          <w:b/>
          <w:sz w:val="24"/>
          <w:szCs w:val="24"/>
        </w:rPr>
        <w:t xml:space="preserve"> LOAD-IN AND LOAD-OUT</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26</w:t>
      </w:r>
      <w:r w:rsidRPr="009B085B">
        <w:rPr>
          <w:rFonts w:ascii="Times New Roman" w:eastAsia="宋体" w:hAnsi="Times New Roman" w:cs="Times New Roman"/>
          <w:color w:val="000000"/>
          <w:sz w:val="24"/>
          <w:szCs w:val="24"/>
        </w:rPr>
        <w:tab/>
        <w:t xml:space="preserve">Load-in application (delivery notice) </w:t>
      </w:r>
    </w:p>
    <w:p w:rsidR="00D122CF" w:rsidRPr="009B085B" w:rsidRDefault="00D122CF" w:rsidP="00B34FB0">
      <w:pPr>
        <w:tabs>
          <w:tab w:val="left" w:pos="1276"/>
        </w:tabs>
        <w:adjustRightInd w:val="0"/>
        <w:snapToGrid w:val="0"/>
        <w:spacing w:afterLines="100" w:line="276" w:lineRule="auto"/>
        <w:jc w:val="left"/>
        <w:rPr>
          <w:rFonts w:ascii="Times New Roman" w:eastAsia="方正大标宋简体" w:hAnsi="Times New Roman" w:cs="Times New Roman"/>
          <w:color w:val="000000"/>
          <w:kern w:val="0"/>
          <w:sz w:val="24"/>
          <w:szCs w:val="24"/>
        </w:rPr>
      </w:pPr>
      <w:r w:rsidRPr="009B085B">
        <w:rPr>
          <w:rFonts w:ascii="Times New Roman" w:eastAsia="方正大标宋简体" w:hAnsi="Times New Roman" w:cs="Times New Roman"/>
          <w:color w:val="000000"/>
          <w:kern w:val="0"/>
          <w:sz w:val="24"/>
          <w:szCs w:val="24"/>
        </w:rPr>
        <w:t xml:space="preserve">Before shipping any gold to a </w:t>
      </w:r>
      <w:r w:rsidRPr="009B085B">
        <w:rPr>
          <w:rFonts w:ascii="Times New Roman" w:eastAsia="方正大标宋简体" w:hAnsi="Times New Roman" w:cs="Times New Roman" w:hint="eastAsia"/>
          <w:color w:val="000000"/>
          <w:kern w:val="0"/>
          <w:sz w:val="24"/>
          <w:szCs w:val="24"/>
        </w:rPr>
        <w:t>gold</w:t>
      </w:r>
      <w:r w:rsidRPr="009B085B">
        <w:rPr>
          <w:rFonts w:ascii="Times New Roman" w:eastAsia="方正大标宋简体" w:hAnsi="Times New Roman" w:cs="Times New Roman"/>
          <w:color w:val="000000"/>
          <w:kern w:val="0"/>
          <w:sz w:val="24"/>
          <w:szCs w:val="24"/>
        </w:rPr>
        <w:t xml:space="preserve"> </w:t>
      </w:r>
      <w:r w:rsidRPr="009B085B">
        <w:rPr>
          <w:rFonts w:ascii="Times New Roman" w:eastAsia="方正大标宋简体" w:hAnsi="Times New Roman" w:cs="Times New Roman" w:hint="eastAsia"/>
          <w:color w:val="000000"/>
          <w:kern w:val="0"/>
          <w:sz w:val="24"/>
          <w:szCs w:val="24"/>
        </w:rPr>
        <w:t>d</w:t>
      </w:r>
      <w:r w:rsidRPr="009B085B">
        <w:rPr>
          <w:rFonts w:ascii="Times New Roman" w:eastAsia="方正大标宋简体" w:hAnsi="Times New Roman" w:cs="Times New Roman"/>
          <w:color w:val="000000"/>
          <w:kern w:val="0"/>
          <w:sz w:val="24"/>
          <w:szCs w:val="24"/>
        </w:rPr>
        <w:t xml:space="preserve">elivery </w:t>
      </w:r>
      <w:r w:rsidRPr="009B085B">
        <w:rPr>
          <w:rFonts w:ascii="Times New Roman" w:eastAsia="方正大标宋简体" w:hAnsi="Times New Roman" w:cs="Times New Roman" w:hint="eastAsia"/>
          <w:color w:val="000000"/>
          <w:kern w:val="0"/>
          <w:sz w:val="24"/>
          <w:szCs w:val="24"/>
        </w:rPr>
        <w:t>warehouse</w:t>
      </w:r>
      <w:r w:rsidRPr="009B085B">
        <w:rPr>
          <w:rFonts w:ascii="Times New Roman" w:eastAsia="方正大标宋简体" w:hAnsi="Times New Roman" w:cs="Times New Roman"/>
          <w:color w:val="000000"/>
          <w:kern w:val="0"/>
          <w:sz w:val="24"/>
          <w:szCs w:val="24"/>
        </w:rPr>
        <w:t xml:space="preserve">, an owner shall submit a load-in application (delivery notice) to the Exchange, specifying such information as the product, </w:t>
      </w:r>
      <w:r w:rsidRPr="009B085B">
        <w:rPr>
          <w:rFonts w:ascii="Times New Roman" w:eastAsia="方正大标宋简体" w:hAnsi="Times New Roman" w:cs="Times New Roman"/>
          <w:bCs/>
          <w:color w:val="000000"/>
          <w:kern w:val="0"/>
          <w:sz w:val="24"/>
          <w:szCs w:val="24"/>
        </w:rPr>
        <w:t>trademark,</w:t>
      </w:r>
      <w:r w:rsidRPr="009B085B">
        <w:rPr>
          <w:rFonts w:ascii="Times New Roman" w:eastAsia="方正大标宋简体" w:hAnsi="Times New Roman" w:cs="Times New Roman"/>
          <w:color w:val="000000"/>
          <w:kern w:val="0"/>
          <w:sz w:val="24"/>
          <w:szCs w:val="24"/>
        </w:rPr>
        <w:t xml:space="preserve"> grade, quantity, shipper, and proposed location of delivery. A Client shall authorize its carrying Member to submit the application.</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27</w:t>
      </w:r>
      <w:r w:rsidRPr="009B085B">
        <w:rPr>
          <w:rFonts w:ascii="Times New Roman" w:eastAsia="宋体" w:hAnsi="Times New Roman" w:cs="Times New Roman"/>
          <w:color w:val="000000"/>
          <w:sz w:val="24"/>
          <w:szCs w:val="24"/>
        </w:rPr>
        <w:tab/>
        <w:t>Approval of load-in application</w:t>
      </w:r>
    </w:p>
    <w:p w:rsidR="00D122CF" w:rsidRPr="009B085B" w:rsidRDefault="00D122CF" w:rsidP="00B34FB0">
      <w:pPr>
        <w:tabs>
          <w:tab w:val="left" w:pos="1276"/>
        </w:tabs>
        <w:adjustRightInd w:val="0"/>
        <w:snapToGrid w:val="0"/>
        <w:spacing w:afterLines="100" w:line="276" w:lineRule="auto"/>
        <w:jc w:val="left"/>
        <w:rPr>
          <w:rFonts w:ascii="Times New Roman" w:eastAsia="方正大标宋简体" w:hAnsi="Times New Roman" w:cs="Times New Roman"/>
          <w:color w:val="000000"/>
          <w:kern w:val="0"/>
          <w:sz w:val="24"/>
          <w:szCs w:val="24"/>
        </w:rPr>
      </w:pPr>
      <w:r w:rsidRPr="009B085B">
        <w:rPr>
          <w:rFonts w:ascii="Times New Roman" w:eastAsia="方正大标宋简体" w:hAnsi="Times New Roman" w:cs="Times New Roman"/>
          <w:color w:val="000000"/>
          <w:kern w:val="0"/>
          <w:sz w:val="24"/>
          <w:szCs w:val="24"/>
        </w:rPr>
        <w:t xml:space="preserve">If storage capacity permits, the Exchange will designate a </w:t>
      </w:r>
      <w:r w:rsidRPr="009B085B">
        <w:rPr>
          <w:rFonts w:ascii="Times New Roman" w:eastAsia="方正大标宋简体" w:hAnsi="Times New Roman" w:cs="Times New Roman" w:hint="eastAsia"/>
          <w:color w:val="000000"/>
          <w:kern w:val="0"/>
          <w:sz w:val="24"/>
          <w:szCs w:val="24"/>
        </w:rPr>
        <w:t xml:space="preserve">gold </w:t>
      </w:r>
      <w:r w:rsidRPr="009B085B">
        <w:rPr>
          <w:rFonts w:ascii="Times New Roman" w:eastAsia="方正大标宋简体" w:hAnsi="Times New Roman" w:cs="Times New Roman"/>
          <w:color w:val="000000"/>
          <w:kern w:val="0"/>
          <w:sz w:val="24"/>
          <w:szCs w:val="24"/>
        </w:rPr>
        <w:t xml:space="preserve">delivery </w:t>
      </w:r>
      <w:r w:rsidRPr="009B085B">
        <w:rPr>
          <w:rFonts w:ascii="Times New Roman" w:eastAsia="方正大标宋简体" w:hAnsi="Times New Roman" w:cs="Times New Roman" w:hint="eastAsia"/>
          <w:color w:val="000000"/>
          <w:kern w:val="0"/>
          <w:sz w:val="24"/>
          <w:szCs w:val="24"/>
        </w:rPr>
        <w:t xml:space="preserve">warehouse </w:t>
      </w:r>
      <w:r w:rsidRPr="009B085B">
        <w:rPr>
          <w:rFonts w:ascii="Times New Roman" w:eastAsia="方正大标宋简体" w:hAnsi="Times New Roman" w:cs="Times New Roman"/>
          <w:color w:val="000000"/>
          <w:kern w:val="0"/>
          <w:sz w:val="24"/>
          <w:szCs w:val="24"/>
        </w:rPr>
        <w:t xml:space="preserve">within three (3) business days based on the owner’s intents. The owner shall ship gold to the </w:t>
      </w:r>
      <w:r w:rsidRPr="009B085B">
        <w:rPr>
          <w:rFonts w:ascii="Times New Roman" w:eastAsia="方正大标宋简体" w:hAnsi="Times New Roman" w:cs="Times New Roman" w:hint="eastAsia"/>
          <w:color w:val="000000"/>
          <w:kern w:val="0"/>
          <w:sz w:val="24"/>
          <w:szCs w:val="24"/>
        </w:rPr>
        <w:t>g</w:t>
      </w:r>
      <w:r w:rsidRPr="009B085B">
        <w:rPr>
          <w:rFonts w:ascii="Times New Roman" w:eastAsia="方正大标宋简体" w:hAnsi="Times New Roman" w:cs="Times New Roman"/>
          <w:color w:val="000000"/>
          <w:kern w:val="0"/>
          <w:sz w:val="24"/>
          <w:szCs w:val="24"/>
        </w:rPr>
        <w:t xml:space="preserve">old delivery warehouse specified in the approved load-in application within the time period prescribed by the Exchange. Any gold ingots loaded in the vault without the approval of the Exchange or beyond the prescribed time period shall not be used for physical delivery. </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28</w:t>
      </w:r>
      <w:r w:rsidRPr="009B085B">
        <w:rPr>
          <w:rFonts w:ascii="Times New Roman" w:eastAsia="宋体" w:hAnsi="Times New Roman" w:cs="Times New Roman"/>
          <w:color w:val="000000"/>
          <w:sz w:val="24"/>
          <w:szCs w:val="24"/>
        </w:rPr>
        <w:tab/>
        <w:t xml:space="preserve">Load-in inspection </w:t>
      </w:r>
    </w:p>
    <w:p w:rsidR="00D122CF" w:rsidRPr="009B085B" w:rsidRDefault="00D122CF" w:rsidP="00B34FB0">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w:t>
      </w:r>
      <w:r w:rsidRPr="009B085B">
        <w:rPr>
          <w:rFonts w:ascii="Times New Roman" w:eastAsia="宋体" w:hAnsi="Times New Roman" w:cs="Times New Roman"/>
          <w:color w:val="000000"/>
          <w:sz w:val="24"/>
          <w:szCs w:val="24"/>
        </w:rPr>
        <w:tab/>
        <w:t xml:space="preserve">When domestic gold ingots arrive at a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the load-in procedure shall be handled by the designated personnel from the manufacturer whose </w:t>
      </w:r>
      <w:r w:rsidRPr="009B085B">
        <w:rPr>
          <w:rFonts w:ascii="Times New Roman" w:eastAsia="宋体" w:hAnsi="Times New Roman" w:cs="Times New Roman"/>
          <w:color w:val="000000"/>
          <w:sz w:val="24"/>
          <w:szCs w:val="24"/>
        </w:rPr>
        <w:lastRenderedPageBreak/>
        <w:t xml:space="preserve">gold brand has been registered with the Exchange; </w:t>
      </w:r>
    </w:p>
    <w:p w:rsidR="00D122CF" w:rsidRPr="009B085B" w:rsidRDefault="00D122CF" w:rsidP="00B34FB0">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(ii)</w:t>
      </w:r>
      <w:r w:rsidRPr="009B085B">
        <w:rPr>
          <w:rFonts w:ascii="Times New Roman" w:eastAsia="宋体" w:hAnsi="Times New Roman" w:cs="Times New Roman"/>
          <w:color w:val="000000"/>
          <w:sz w:val="24"/>
          <w:szCs w:val="24"/>
        </w:rPr>
        <w:tab/>
        <w:t xml:space="preserve">When imported gold ingots arrive at a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the load-in procedure shall be handled by the designated personnel from the import bank; </w:t>
      </w:r>
    </w:p>
    <w:p w:rsidR="00D122CF" w:rsidRPr="009B085B" w:rsidRDefault="00D122CF" w:rsidP="00B34FB0">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(iii)</w:t>
      </w:r>
      <w:r w:rsidRPr="009B085B">
        <w:rPr>
          <w:rFonts w:ascii="Times New Roman" w:eastAsia="宋体" w:hAnsi="Times New Roman" w:cs="Times New Roman"/>
          <w:color w:val="000000"/>
          <w:sz w:val="24"/>
          <w:szCs w:val="24"/>
        </w:rPr>
        <w:tab/>
        <w:t xml:space="preserve">If any spot gold ingots, at the same </w:t>
      </w:r>
      <w:r w:rsidRPr="009B085B">
        <w:rPr>
          <w:rFonts w:ascii="Times New Roman" w:eastAsia="宋体" w:hAnsi="Times New Roman" w:cs="Times New Roman" w:hint="eastAsia"/>
          <w:color w:val="000000"/>
          <w:sz w:val="24"/>
          <w:szCs w:val="24"/>
        </w:rPr>
        <w:t>warehouse</w:t>
      </w:r>
      <w:r w:rsidRPr="009B085B">
        <w:rPr>
          <w:rFonts w:ascii="Times New Roman" w:eastAsia="宋体" w:hAnsi="Times New Roman" w:cs="Times New Roman"/>
          <w:color w:val="000000"/>
          <w:sz w:val="24"/>
          <w:szCs w:val="24"/>
        </w:rPr>
        <w:t xml:space="preserve">, are to be the underlying commodity for a new standard warrant, valid certificates and other relevant documents evidencing that the ingots are loaded in by corresponding manufacturer or import bank shall be provided; and </w:t>
      </w:r>
    </w:p>
    <w:p w:rsidR="00D122CF" w:rsidRPr="009B085B" w:rsidRDefault="00D122CF" w:rsidP="00B34FB0">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(iv)</w:t>
      </w:r>
      <w:r w:rsidRPr="009B085B">
        <w:rPr>
          <w:rFonts w:ascii="Times New Roman" w:eastAsia="宋体" w:hAnsi="Times New Roman" w:cs="Times New Roman"/>
          <w:color w:val="000000"/>
          <w:sz w:val="24"/>
          <w:szCs w:val="24"/>
        </w:rPr>
        <w:tab/>
        <w:t xml:space="preserve">A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shall inspect and verify newly arrived gold ingots and relevant documents. The inspection consists of quality inspection and quantity (weight) inspection.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For domestic gold ingots: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(1)</w:t>
      </w:r>
      <w:r w:rsidRPr="009B085B">
        <w:rPr>
          <w:rFonts w:ascii="Times New Roman" w:eastAsia="宋体" w:hAnsi="Times New Roman" w:cs="Times New Roman"/>
          <w:color w:val="000000"/>
          <w:sz w:val="24"/>
          <w:szCs w:val="24"/>
        </w:rPr>
        <w:tab/>
        <w:t xml:space="preserve">information in the certificate of quality issued by the manufacturer shall be taken as the result of quality inspection;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(2)</w:t>
      </w:r>
      <w:r w:rsidRPr="009B085B">
        <w:rPr>
          <w:rFonts w:ascii="Times New Roman" w:eastAsia="宋体" w:hAnsi="Times New Roman" w:cs="Times New Roman"/>
          <w:color w:val="000000"/>
          <w:sz w:val="24"/>
          <w:szCs w:val="24"/>
        </w:rPr>
        <w:tab/>
        <w:t xml:space="preserve">quantity (weight) inspection at load-in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The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shall verify the certificate of quality and the packing list of the manufacturer, count the number of ingots, and re-weigh each one. If the pound difference falls within the allowable range, the weight of a three-thousand-gram ingot shall be the gross weight shown on the manufacturer’s certificate of quality and packing list. The gross weight of a one-thousand-gram ingot shall be no less than one thousand (1,000) grams and any excess will not be counted.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For imported gold ingots: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(1)</w:t>
      </w:r>
      <w:r w:rsidRPr="009B085B">
        <w:rPr>
          <w:rFonts w:ascii="Times New Roman" w:eastAsia="宋体" w:hAnsi="Times New Roman" w:cs="Times New Roman"/>
          <w:color w:val="000000"/>
          <w:sz w:val="24"/>
          <w:szCs w:val="24"/>
        </w:rPr>
        <w:tab/>
        <w:t xml:space="preserve">information in the product label and relevant certificate of quality shall be taken as the result of quality inspection;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(2)</w:t>
      </w:r>
      <w:r w:rsidRPr="009B085B">
        <w:rPr>
          <w:rFonts w:ascii="Times New Roman" w:eastAsia="宋体" w:hAnsi="Times New Roman" w:cs="Times New Roman"/>
          <w:color w:val="000000"/>
          <w:sz w:val="24"/>
          <w:szCs w:val="24"/>
        </w:rPr>
        <w:tab/>
        <w:t xml:space="preserve">quantity (weight) inspection at load-in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The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shall count the number of ingots and re-weigh each one. The weight of a three-thousand-gram ingot shall be that re-weighed by the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The gross weight of a one-thousand-gram ingot shall be no less than one thousand (1,000) grams and any excess will not be counted. </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29</w:t>
      </w:r>
      <w:r w:rsidRPr="009B085B">
        <w:rPr>
          <w:rFonts w:ascii="Times New Roman" w:eastAsia="宋体" w:hAnsi="Times New Roman" w:cs="Times New Roman"/>
          <w:color w:val="000000"/>
          <w:sz w:val="24"/>
          <w:szCs w:val="24"/>
        </w:rPr>
        <w:tab/>
        <w:t xml:space="preserve">Owner’s oversight of load-in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An owner shall oversee the load-in of its gold into the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or otherwise be deemed to have agreed the inspection results of the </w:t>
      </w:r>
      <w:r w:rsidRPr="009B085B">
        <w:rPr>
          <w:rFonts w:ascii="Times New Roman" w:eastAsia="宋体" w:hAnsi="Times New Roman" w:cs="Times New Roman" w:hint="eastAsia"/>
          <w:color w:val="000000"/>
          <w:sz w:val="24"/>
          <w:szCs w:val="24"/>
        </w:rPr>
        <w:t>warehouse</w:t>
      </w:r>
      <w:r w:rsidRPr="009B085B">
        <w:rPr>
          <w:rFonts w:ascii="Times New Roman" w:eastAsia="宋体" w:hAnsi="Times New Roman" w:cs="Times New Roman"/>
          <w:color w:val="000000"/>
          <w:sz w:val="24"/>
          <w:szCs w:val="24"/>
        </w:rPr>
        <w:t xml:space="preserve">. </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lastRenderedPageBreak/>
        <w:t xml:space="preserve">Article </w:t>
      </w:r>
      <w:r w:rsidRPr="009B085B">
        <w:rPr>
          <w:rFonts w:ascii="Times New Roman" w:eastAsia="宋体" w:hAnsi="Times New Roman" w:cs="Times New Roman" w:hint="eastAsia"/>
          <w:b/>
          <w:bCs/>
          <w:color w:val="000000"/>
          <w:sz w:val="24"/>
          <w:szCs w:val="24"/>
        </w:rPr>
        <w:t>30</w:t>
      </w:r>
      <w:r w:rsidRPr="009B085B">
        <w:rPr>
          <w:rFonts w:ascii="Times New Roman" w:eastAsia="宋体" w:hAnsi="Times New Roman" w:cs="Times New Roman"/>
          <w:color w:val="000000"/>
          <w:sz w:val="24"/>
          <w:szCs w:val="24"/>
        </w:rPr>
        <w:tab/>
        <w:t xml:space="preserve">Issuance of standard warrants </w:t>
      </w:r>
    </w:p>
    <w:p w:rsidR="00D122CF" w:rsidRPr="009B085B" w:rsidRDefault="00D122CF" w:rsidP="00B34FB0">
      <w:pPr>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 xml:space="preserve">After the load-in and verification of gold ingots, a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old delivery warehouse shall issue standard warrants and the owner shall confirm them through the Standard Warrant Management System. The standard warrants will become effective upon owner’s confirmation, and their effective day is the date on which the confirmation is made. The Exchange settles the tolerance, if any, on the effective day or the first trading day thereafter.</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31</w:t>
      </w:r>
      <w:r w:rsidRPr="009B085B">
        <w:rPr>
          <w:rFonts w:ascii="Times New Roman" w:eastAsia="宋体" w:hAnsi="Times New Roman" w:cs="Times New Roman"/>
          <w:color w:val="000000"/>
          <w:sz w:val="24"/>
          <w:szCs w:val="24"/>
        </w:rPr>
        <w:tab/>
        <w:t xml:space="preserve">Load-out </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(i)</w:t>
      </w:r>
      <w:r w:rsidRPr="009B085B">
        <w:rPr>
          <w:rFonts w:ascii="Times New Roman" w:eastAsia="宋体" w:hAnsi="Times New Roman" w:cs="Times New Roman"/>
          <w:color w:val="000000"/>
          <w:sz w:val="24"/>
          <w:szCs w:val="24"/>
        </w:rPr>
        <w:tab/>
        <w:t xml:space="preserve">An owner intending to take delivery shall submit a load-out application via the Standard Warrant Management System and select the location to take delivery. The Exchange will arrange a </w:t>
      </w:r>
      <w:r w:rsidRPr="009B085B">
        <w:rPr>
          <w:rFonts w:ascii="Times New Roman" w:eastAsia="宋体" w:hAnsi="Times New Roman" w:cs="Times New Roman" w:hint="eastAsia"/>
          <w:color w:val="000000"/>
          <w:sz w:val="24"/>
          <w:szCs w:val="24"/>
        </w:rPr>
        <w:t>gold delivery warehouse</w:t>
      </w:r>
      <w:r w:rsidRPr="009B085B">
        <w:rPr>
          <w:rFonts w:ascii="Times New Roman" w:eastAsia="宋体" w:hAnsi="Times New Roman" w:cs="Times New Roman"/>
          <w:color w:val="000000"/>
          <w:sz w:val="24"/>
          <w:szCs w:val="24"/>
        </w:rPr>
        <w:t xml:space="preserve"> in the selected location and will choose a shipment day from the five (5) business days following the receipt of the load-out application. The owner shall take delivery at the </w:t>
      </w:r>
      <w:r w:rsidRPr="009B085B">
        <w:rPr>
          <w:rFonts w:ascii="Times New Roman" w:eastAsia="宋体" w:hAnsi="Times New Roman" w:cs="Times New Roman" w:hint="eastAsia"/>
          <w:color w:val="000000"/>
          <w:sz w:val="24"/>
          <w:szCs w:val="24"/>
        </w:rPr>
        <w:t>warehouse</w:t>
      </w:r>
      <w:r w:rsidRPr="009B085B">
        <w:rPr>
          <w:rFonts w:ascii="Times New Roman" w:eastAsia="宋体" w:hAnsi="Times New Roman" w:cs="Times New Roman"/>
          <w:color w:val="000000"/>
          <w:sz w:val="24"/>
          <w:szCs w:val="24"/>
        </w:rPr>
        <w:t xml:space="preserve"> within two (2) business days from the shipment day. The Exchange will notify the owner of the shipment information through the Standard Warrant Management System in advance. This notice day will be deemed as the shipment notice day (and may coincide with the shipment day). </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(ii)</w:t>
      </w:r>
      <w:r w:rsidRPr="009B085B">
        <w:rPr>
          <w:rFonts w:ascii="Times New Roman" w:eastAsia="宋体" w:hAnsi="Times New Roman" w:cs="Times New Roman"/>
          <w:color w:val="000000"/>
          <w:sz w:val="24"/>
          <w:szCs w:val="24"/>
        </w:rPr>
        <w:tab/>
        <w:t xml:space="preserve">The Exchange will conduct tolerance settlement for the gold ingots to be loaded out on the shipment notice day. </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(iii)</w:t>
      </w:r>
      <w:r w:rsidRPr="009B085B">
        <w:rPr>
          <w:rFonts w:ascii="Times New Roman" w:eastAsia="宋体" w:hAnsi="Times New Roman" w:cs="Times New Roman"/>
          <w:color w:val="000000"/>
          <w:sz w:val="24"/>
          <w:szCs w:val="24"/>
        </w:rPr>
        <w:tab/>
        <w:t xml:space="preserve">When taking delivery, the owner shall enter the take-delivery password into the Standard Warrant Management System and provide a valid identification certificate. The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will ship the gold after verifying the identity of the delivery taker. </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(iv)</w:t>
      </w:r>
      <w:r w:rsidRPr="009B085B">
        <w:rPr>
          <w:rFonts w:ascii="Times New Roman" w:eastAsia="宋体" w:hAnsi="Times New Roman" w:cs="Times New Roman"/>
          <w:color w:val="000000"/>
          <w:sz w:val="24"/>
          <w:szCs w:val="24"/>
        </w:rPr>
        <w:tab/>
        <w:t xml:space="preserve">Completion of the </w:t>
      </w:r>
      <w:r w:rsidRPr="009B085B">
        <w:rPr>
          <w:rFonts w:ascii="Times New Roman" w:eastAsia="宋体" w:hAnsi="Times New Roman" w:cs="Times New Roman"/>
          <w:i/>
          <w:iCs/>
          <w:color w:val="000000"/>
          <w:sz w:val="24"/>
          <w:szCs w:val="24"/>
        </w:rPr>
        <w:t>Load-Out Confirmation Form for Standard Warrant</w:t>
      </w:r>
      <w:r w:rsidRPr="009B085B">
        <w:rPr>
          <w:rFonts w:ascii="Times New Roman" w:eastAsia="宋体" w:hAnsi="Times New Roman" w:cs="Times New Roman"/>
          <w:color w:val="000000"/>
          <w:sz w:val="24"/>
          <w:szCs w:val="24"/>
        </w:rPr>
        <w:t xml:space="preserve"> </w:t>
      </w:r>
    </w:p>
    <w:p w:rsidR="00D122CF" w:rsidRPr="009B085B" w:rsidRDefault="00D122CF" w:rsidP="00B34FB0">
      <w:pPr>
        <w:tabs>
          <w:tab w:val="left" w:pos="567"/>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 xml:space="preserve">When shipping any gold, the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shall print out a </w:t>
      </w:r>
      <w:r w:rsidRPr="009B085B">
        <w:rPr>
          <w:rFonts w:ascii="Times New Roman" w:eastAsia="宋体" w:hAnsi="Times New Roman" w:cs="Times New Roman"/>
          <w:i/>
          <w:iCs/>
          <w:color w:val="000000"/>
          <w:sz w:val="24"/>
          <w:szCs w:val="24"/>
        </w:rPr>
        <w:t>Load-out Confirmation Form for Standard Warrant</w:t>
      </w:r>
      <w:r w:rsidRPr="009B085B">
        <w:rPr>
          <w:rFonts w:ascii="Times New Roman" w:eastAsia="宋体" w:hAnsi="Times New Roman" w:cs="Times New Roman"/>
          <w:color w:val="000000"/>
          <w:sz w:val="24"/>
          <w:szCs w:val="24"/>
        </w:rPr>
        <w:t xml:space="preserve"> in duplicate, one for the owner and one for itself, and properly retain its copy for future examination. </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(v)</w:t>
      </w:r>
      <w:r w:rsidRPr="009B085B">
        <w:rPr>
          <w:rFonts w:ascii="Times New Roman" w:eastAsia="宋体" w:hAnsi="Times New Roman" w:cs="Times New Roman"/>
          <w:color w:val="000000"/>
          <w:sz w:val="24"/>
          <w:szCs w:val="24"/>
        </w:rPr>
        <w:tab/>
        <w:t xml:space="preserve">If the owner fails to take delivery at the </w:t>
      </w:r>
      <w:r w:rsidRPr="009B085B">
        <w:rPr>
          <w:rFonts w:ascii="Times New Roman" w:eastAsia="宋体" w:hAnsi="Times New Roman" w:cs="Times New Roman" w:hint="eastAsia"/>
          <w:color w:val="000000"/>
          <w:sz w:val="24"/>
          <w:szCs w:val="24"/>
        </w:rPr>
        <w:t>warehouse</w:t>
      </w:r>
      <w:r w:rsidRPr="009B085B">
        <w:rPr>
          <w:rFonts w:ascii="Times New Roman" w:eastAsia="宋体" w:hAnsi="Times New Roman" w:cs="Times New Roman"/>
          <w:color w:val="000000"/>
          <w:sz w:val="24"/>
          <w:szCs w:val="24"/>
        </w:rPr>
        <w:t xml:space="preserve"> after submitting the load-out application, corresponding standard warrants will be canceled and the underlying gold ingots will be converted to physical products. Fees related to the conversion shall be negotiated and settled between the owner and the warehouse. </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32</w:t>
      </w:r>
      <w:r w:rsidRPr="009B085B">
        <w:rPr>
          <w:rFonts w:ascii="Times New Roman" w:eastAsia="宋体" w:hAnsi="Times New Roman" w:cs="Times New Roman"/>
          <w:color w:val="000000"/>
          <w:sz w:val="24"/>
          <w:szCs w:val="24"/>
        </w:rPr>
        <w:tab/>
        <w:t xml:space="preserve">Disputes over quality or quantity (weight)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If the delivery taker disputes the quality or quantity (weight) of the gold ingots delivered, he or she shall raise an objection during the physical delivery at the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w:t>
      </w:r>
      <w:r w:rsidRPr="009B085B">
        <w:rPr>
          <w:rFonts w:ascii="Times New Roman" w:eastAsia="宋体" w:hAnsi="Times New Roman" w:cs="Times New Roman"/>
          <w:color w:val="000000"/>
          <w:sz w:val="24"/>
          <w:szCs w:val="24"/>
        </w:rPr>
        <w:lastRenderedPageBreak/>
        <w:t xml:space="preserve">delivery warehouse and shall engage a Designated Inspection Agency to take samples from the gold ingots for quality or quantity (weight) inspection.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The inspection agency’s report on the quality or quantity (weight) of the gold ingots shall be final. If any quality or quantity (weight) problem is identified, the delivery taker shall, within five (5) business days of receiving the relevant inspection report issued by the Designated Inspection Agency, submit a written objection to the Exchange together with the inspection report. Where the delivery taker does not submit a written objection or relevant inspection report, he or she shall be deemed to have no objection over the delivered gold ingots and the Exchange will no longer handle any objection regarding the gold ingots thus delivered.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If the inspection result shows the quality or quantity (weight) complies with the contract specifications, the delivery taker shall assume relevant costs. If not, the party who is accountable for the non-compliance shall assume the liability of compensation and relevant costs.</w:t>
      </w:r>
    </w:p>
    <w:p w:rsidR="00D122CF" w:rsidRPr="009B085B" w:rsidRDefault="00D122CF" w:rsidP="00B34FB0">
      <w:pPr>
        <w:tabs>
          <w:tab w:val="left" w:pos="1204"/>
        </w:tabs>
        <w:adjustRightInd w:val="0"/>
        <w:snapToGrid w:val="0"/>
        <w:spacing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hint="eastAsia"/>
          <w:b/>
          <w:sz w:val="24"/>
          <w:szCs w:val="24"/>
        </w:rPr>
        <w:t>SECTION 3</w:t>
      </w:r>
      <w:r w:rsidRPr="009B085B">
        <w:rPr>
          <w:rFonts w:ascii="Times New Roman" w:eastAsia="宋体" w:hAnsi="Times New Roman" w:cs="Times New Roman"/>
          <w:b/>
          <w:sz w:val="24"/>
          <w:szCs w:val="24"/>
        </w:rPr>
        <w:tab/>
        <w:t>DELIVERY SETTLEMENT, TOLERANCE SETTLEMENT AT LOAD-IN AND LOAD-OUT, AND INVOICING PROCEDURES</w:t>
      </w:r>
    </w:p>
    <w:p w:rsidR="00D122CF" w:rsidRPr="009B085B" w:rsidRDefault="00D122CF" w:rsidP="00B34FB0">
      <w:pPr>
        <w:tabs>
          <w:tab w:val="left" w:pos="1276"/>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33</w:t>
      </w:r>
      <w:r w:rsidRPr="009B085B">
        <w:rPr>
          <w:rFonts w:ascii="Times New Roman" w:eastAsia="宋体" w:hAnsi="Times New Roman" w:cs="Times New Roman"/>
          <w:color w:val="000000"/>
          <w:sz w:val="24"/>
          <w:szCs w:val="24"/>
        </w:rPr>
        <w:tab/>
        <w:t xml:space="preserve">Tolerance is the allowable difference between the fine weight of gold ingots underlying a </w:t>
      </w:r>
      <w:r w:rsidRPr="009B085B">
        <w:rPr>
          <w:rFonts w:ascii="Times New Roman" w:eastAsia="宋体" w:hAnsi="Times New Roman" w:cs="Times New Roman" w:hint="eastAsia"/>
          <w:color w:val="000000"/>
          <w:sz w:val="24"/>
          <w:szCs w:val="24"/>
        </w:rPr>
        <w:t xml:space="preserve">standard </w:t>
      </w:r>
      <w:r w:rsidRPr="009B085B">
        <w:rPr>
          <w:rFonts w:ascii="Times New Roman" w:eastAsia="宋体" w:hAnsi="Times New Roman" w:cs="Times New Roman"/>
          <w:color w:val="000000"/>
          <w:sz w:val="24"/>
          <w:szCs w:val="24"/>
        </w:rPr>
        <w:t xml:space="preserve">warrant and the standard weight (fine weight) shown on the </w:t>
      </w:r>
      <w:r w:rsidRPr="009B085B">
        <w:rPr>
          <w:rFonts w:ascii="Times New Roman" w:eastAsia="宋体" w:hAnsi="Times New Roman" w:cs="Times New Roman" w:hint="eastAsia"/>
          <w:color w:val="000000"/>
          <w:sz w:val="24"/>
          <w:szCs w:val="24"/>
        </w:rPr>
        <w:t xml:space="preserve">standard </w:t>
      </w:r>
      <w:r w:rsidRPr="009B085B">
        <w:rPr>
          <w:rFonts w:ascii="Times New Roman" w:eastAsia="宋体" w:hAnsi="Times New Roman" w:cs="Times New Roman"/>
          <w:color w:val="000000"/>
          <w:sz w:val="24"/>
          <w:szCs w:val="24"/>
        </w:rPr>
        <w:t>warrant during the deposit or withdrawal of gold ingots. Such difference can be either positive or negative. The standard warrant effective day is the tolerance settlement benchmark day for the load-in of gold ingots; the shipment notice day is that for the load-out of gold ingots.</w:t>
      </w:r>
    </w:p>
    <w:p w:rsidR="00D122CF" w:rsidRPr="009B085B" w:rsidRDefault="00D122CF" w:rsidP="00B34FB0">
      <w:pPr>
        <w:tabs>
          <w:tab w:val="left" w:pos="1276"/>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 xml:space="preserve">Fine weight of a gold ingot = gross weight × gold content. </w:t>
      </w:r>
    </w:p>
    <w:p w:rsidR="00D122CF" w:rsidRPr="009B085B" w:rsidRDefault="00D122CF" w:rsidP="00B34FB0">
      <w:pPr>
        <w:tabs>
          <w:tab w:val="left" w:pos="1276"/>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Tolerance = fine weight - standard weight (fine weight) shown on the</w:t>
      </w:r>
      <w:r w:rsidRPr="009B085B">
        <w:rPr>
          <w:rFonts w:ascii="Times New Roman" w:eastAsia="宋体" w:hAnsi="Times New Roman" w:cs="Times New Roman" w:hint="eastAsia"/>
          <w:color w:val="000000"/>
          <w:sz w:val="24"/>
          <w:szCs w:val="24"/>
        </w:rPr>
        <w:t xml:space="preserve"> standard</w:t>
      </w:r>
      <w:r w:rsidRPr="009B085B">
        <w:rPr>
          <w:rFonts w:ascii="Times New Roman" w:eastAsia="宋体" w:hAnsi="Times New Roman" w:cs="Times New Roman"/>
          <w:color w:val="000000"/>
          <w:sz w:val="24"/>
          <w:szCs w:val="24"/>
        </w:rPr>
        <w:t xml:space="preserve"> warrant.</w:t>
      </w:r>
    </w:p>
    <w:p w:rsidR="00D122CF" w:rsidRPr="009B085B" w:rsidRDefault="00D122CF" w:rsidP="00B34FB0">
      <w:pPr>
        <w:tabs>
          <w:tab w:val="left" w:pos="1276"/>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34</w:t>
      </w:r>
      <w:r w:rsidRPr="009B085B">
        <w:rPr>
          <w:rFonts w:ascii="Times New Roman" w:eastAsia="宋体" w:hAnsi="Times New Roman" w:cs="Times New Roman"/>
          <w:color w:val="000000"/>
          <w:sz w:val="24"/>
          <w:szCs w:val="24"/>
        </w:rPr>
        <w:tab/>
      </w:r>
      <w:r w:rsidRPr="009B085B">
        <w:rPr>
          <w:rFonts w:ascii="Times New Roman" w:eastAsia="宋体" w:hAnsi="Times New Roman" w:cs="Times New Roman"/>
          <w:i/>
          <w:iCs/>
          <w:color w:val="000000"/>
          <w:sz w:val="24"/>
          <w:szCs w:val="24"/>
        </w:rPr>
        <w:t>Gold Settlement Special Invoice</w:t>
      </w:r>
      <w:r w:rsidRPr="009B085B">
        <w:rPr>
          <w:rFonts w:ascii="Times New Roman" w:eastAsia="宋体" w:hAnsi="Times New Roman" w:cs="Times New Roman"/>
          <w:color w:val="000000"/>
          <w:sz w:val="24"/>
          <w:szCs w:val="24"/>
        </w:rPr>
        <w:t xml:space="preserve"> refers to the common invoice printed with the approval of competent taxation authorities solely for gold delivery settlement and relevant tolerance settlement. The invoice consists of an invoice copy, a settlement copy, and a record copy. </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35</w:t>
      </w:r>
      <w:r w:rsidRPr="009B085B">
        <w:rPr>
          <w:rFonts w:ascii="Times New Roman" w:eastAsia="宋体" w:hAnsi="Times New Roman" w:cs="Times New Roman"/>
          <w:color w:val="000000"/>
          <w:sz w:val="24"/>
          <w:szCs w:val="24"/>
        </w:rPr>
        <w:tab/>
        <w:t xml:space="preserve">Gold delivery settlement and invoicing procedures </w:t>
      </w:r>
    </w:p>
    <w:p w:rsidR="00D122CF" w:rsidRPr="009B085B" w:rsidRDefault="00D122CF" w:rsidP="00B34FB0">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w:t>
      </w:r>
      <w:r w:rsidRPr="009B085B">
        <w:rPr>
          <w:rFonts w:ascii="Times New Roman" w:eastAsia="宋体" w:hAnsi="Times New Roman" w:cs="Times New Roman"/>
          <w:color w:val="000000"/>
          <w:sz w:val="24"/>
          <w:szCs w:val="24"/>
        </w:rPr>
        <w:tab/>
        <w:t>Delivery settlement of gold futures: the final settlement price for a gold futures contract is the arithmetic average price of the settlement prices of that contract over the last five (5) trading days on which it was traded. The buyer and the seller shall settle the contract at its final settlement price at the delivery settlement.</w:t>
      </w:r>
    </w:p>
    <w:p w:rsidR="00D122CF" w:rsidRPr="009B085B" w:rsidRDefault="00D122CF" w:rsidP="00B34FB0">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lastRenderedPageBreak/>
        <w:t>(ii)</w:t>
      </w:r>
      <w:r w:rsidRPr="009B085B">
        <w:rPr>
          <w:rFonts w:ascii="Times New Roman" w:eastAsia="宋体" w:hAnsi="Times New Roman" w:cs="Times New Roman"/>
          <w:color w:val="000000"/>
          <w:sz w:val="24"/>
          <w:szCs w:val="24"/>
        </w:rPr>
        <w:tab/>
        <w:t>Settlement of delivery payment: delivery payment between the buyer and the seller shall be settled based on the standard weight (fine weight) shown on the</w:t>
      </w:r>
      <w:r w:rsidRPr="009B085B">
        <w:rPr>
          <w:rFonts w:ascii="Times New Roman" w:eastAsia="宋体" w:hAnsi="Times New Roman" w:cs="Times New Roman" w:hint="eastAsia"/>
          <w:color w:val="000000"/>
          <w:sz w:val="24"/>
          <w:szCs w:val="24"/>
        </w:rPr>
        <w:t xml:space="preserve"> standard</w:t>
      </w:r>
      <w:r w:rsidRPr="009B085B">
        <w:rPr>
          <w:rFonts w:ascii="Times New Roman" w:eastAsia="宋体" w:hAnsi="Times New Roman" w:cs="Times New Roman"/>
          <w:color w:val="000000"/>
          <w:sz w:val="24"/>
          <w:szCs w:val="24"/>
        </w:rPr>
        <w:t xml:space="preserve"> warrant. The Exchange only conducts settlement for its Members only. A buyer (Client) shall make payment through its carrying Member, and a seller (Client) shall receive payment through its carrying Member.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The delivery payment shall be calculated as follows: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Delivery payment = quantity of standard warrants × standard weight (fine weight) shown on each </w:t>
      </w:r>
      <w:r w:rsidRPr="009B085B">
        <w:rPr>
          <w:rFonts w:ascii="Times New Roman" w:eastAsia="宋体" w:hAnsi="Times New Roman" w:cs="Times New Roman" w:hint="eastAsia"/>
          <w:color w:val="000000"/>
          <w:sz w:val="24"/>
          <w:szCs w:val="24"/>
        </w:rPr>
        <w:t xml:space="preserve">standard </w:t>
      </w:r>
      <w:r w:rsidRPr="009B085B">
        <w:rPr>
          <w:rFonts w:ascii="Times New Roman" w:eastAsia="宋体" w:hAnsi="Times New Roman" w:cs="Times New Roman"/>
          <w:color w:val="000000"/>
          <w:sz w:val="24"/>
          <w:szCs w:val="24"/>
        </w:rPr>
        <w:t xml:space="preserve">warrant × final settlement price. </w:t>
      </w:r>
    </w:p>
    <w:p w:rsidR="00D122CF" w:rsidRPr="009B085B" w:rsidRDefault="00D122CF" w:rsidP="00B34FB0">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(iii)</w:t>
      </w:r>
      <w:r w:rsidRPr="009B085B">
        <w:rPr>
          <w:rFonts w:ascii="Times New Roman" w:eastAsia="宋体" w:hAnsi="Times New Roman" w:cs="Times New Roman"/>
          <w:color w:val="000000"/>
          <w:sz w:val="24"/>
          <w:szCs w:val="24"/>
        </w:rPr>
        <w:tab/>
        <w:t xml:space="preserve">Delivery invoice: a common invoice will be issued at delivery. </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(iv)</w:t>
      </w:r>
      <w:r w:rsidRPr="009B085B">
        <w:rPr>
          <w:rFonts w:ascii="Times New Roman" w:eastAsia="宋体" w:hAnsi="Times New Roman" w:cs="Times New Roman"/>
          <w:color w:val="000000"/>
          <w:sz w:val="24"/>
          <w:szCs w:val="24"/>
        </w:rPr>
        <w:tab/>
        <w:t xml:space="preserve">Circulation of a delivery invoice: after the seller (Client or Non-FF Member) issues a general invoice to the Exchange, the Exchange will issue a </w:t>
      </w:r>
      <w:r w:rsidRPr="009B085B">
        <w:rPr>
          <w:rFonts w:ascii="Times New Roman" w:eastAsia="宋体" w:hAnsi="Times New Roman" w:cs="Times New Roman"/>
          <w:i/>
          <w:iCs/>
          <w:color w:val="000000"/>
          <w:sz w:val="24"/>
          <w:szCs w:val="24"/>
        </w:rPr>
        <w:t>Gold Settlement Special Invoice</w:t>
      </w:r>
      <w:r w:rsidRPr="009B085B">
        <w:rPr>
          <w:rFonts w:ascii="Times New Roman" w:eastAsia="宋体" w:hAnsi="Times New Roman" w:cs="Times New Roman"/>
          <w:color w:val="000000"/>
          <w:sz w:val="24"/>
          <w:szCs w:val="24"/>
        </w:rPr>
        <w:t xml:space="preserve"> (invoice copy) to the buyer (Client or Non-FF Member), provide the settlement copy to the seller (Client or Non-FF Member), and retain the record copy.</w:t>
      </w:r>
    </w:p>
    <w:p w:rsidR="00D122CF" w:rsidRPr="009B085B" w:rsidRDefault="00D122CF" w:rsidP="00B34FB0">
      <w:pPr>
        <w:tabs>
          <w:tab w:val="left" w:pos="567"/>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 xml:space="preserve">Clients must exchange invoices and other documents with the Exchange via their carrying FF Members. </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sz w:val="24"/>
          <w:szCs w:val="24"/>
        </w:rPr>
      </w:pPr>
      <w:r w:rsidRPr="009B085B">
        <w:rPr>
          <w:rFonts w:ascii="Times New Roman" w:eastAsia="仿宋_GB2312" w:hAnsi="Times New Roman" w:cs="Times New Roman"/>
          <w:sz w:val="24"/>
          <w:szCs w:val="24"/>
        </w:rPr>
        <w:t>The seller shall submit the tax invoices specified by the Exchange within five (5) business days following the last trading day.</w:t>
      </w:r>
    </w:p>
    <w:p w:rsidR="00D122CF" w:rsidRPr="009B085B" w:rsidRDefault="00D122CF" w:rsidP="00B34FB0">
      <w:pPr>
        <w:tabs>
          <w:tab w:val="left" w:pos="567"/>
        </w:tabs>
        <w:adjustRightInd w:val="0"/>
        <w:snapToGrid w:val="0"/>
        <w:spacing w:afterLines="100" w:line="276" w:lineRule="auto"/>
        <w:jc w:val="left"/>
        <w:rPr>
          <w:rFonts w:ascii="Times New Roman" w:eastAsia="仿宋_GB2312" w:hAnsi="Times New Roman" w:cs="Times New Roman"/>
          <w:sz w:val="24"/>
          <w:szCs w:val="24"/>
        </w:rPr>
      </w:pPr>
      <w:r w:rsidRPr="009B085B">
        <w:rPr>
          <w:rFonts w:ascii="Times New Roman" w:eastAsia="仿宋_GB2312" w:hAnsi="Times New Roman" w:cs="Times New Roman"/>
          <w:sz w:val="24"/>
          <w:szCs w:val="24"/>
        </w:rPr>
        <w:t>During the delivery period, if a seller’s carrying FF Member delivers the standard warrant according to applicable rules, the Exchange shall release the margin for the corresponding positions at the daily clearing. If the member fails to submit the tax invoice by market close on the third business day following the last trading day, the Exchange shall charge a margin no less than 15% of the final settlement price of the contract on the corresponding positions and release such margin after the member submits the invoice.</w:t>
      </w:r>
    </w:p>
    <w:p w:rsidR="00D122CF" w:rsidRPr="009B085B" w:rsidRDefault="00D122CF" w:rsidP="00B34FB0">
      <w:pPr>
        <w:tabs>
          <w:tab w:val="left" w:pos="1276"/>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36</w:t>
      </w:r>
      <w:r w:rsidRPr="009B085B">
        <w:rPr>
          <w:rFonts w:ascii="Times New Roman" w:eastAsia="宋体" w:hAnsi="Times New Roman" w:cs="Times New Roman"/>
          <w:color w:val="000000"/>
          <w:sz w:val="24"/>
          <w:szCs w:val="24"/>
        </w:rPr>
        <w:tab/>
        <w:t xml:space="preserve">Tolerance settlement at load-in and invoicing procedures </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w:t>
      </w:r>
      <w:r w:rsidRPr="009B085B">
        <w:rPr>
          <w:rFonts w:ascii="Times New Roman" w:eastAsia="宋体" w:hAnsi="Times New Roman" w:cs="Times New Roman"/>
          <w:sz w:val="24"/>
          <w:szCs w:val="24"/>
        </w:rPr>
        <w:tab/>
        <w:t xml:space="preserve">Tolerance settlement at load-in: any load-in tolerance of gold shall be settled at the settlement price of the nearest month gold futures contract listed on the Exchange on the trading day preceding the tolerance settlement benchmark day. </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w:t>
      </w:r>
      <w:r w:rsidRPr="009B085B">
        <w:rPr>
          <w:rFonts w:ascii="Times New Roman" w:eastAsia="宋体" w:hAnsi="Times New Roman" w:cs="Times New Roman"/>
          <w:sz w:val="24"/>
          <w:szCs w:val="24"/>
        </w:rPr>
        <w:tab/>
        <w:t xml:space="preserve">Documents related to tolerance settlement: for a positive tolerance, the gold depositor shall issue a general invoice to the Exchange; for a negative tolerance, the Exchange shall issue a Gold Settlement Special Invoice (invoice copy) to the depositor and retain the settlement copy and record copy. </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(iii)</w:t>
      </w:r>
      <w:r w:rsidRPr="009B085B">
        <w:rPr>
          <w:rFonts w:ascii="Times New Roman" w:eastAsia="宋体" w:hAnsi="Times New Roman" w:cs="Times New Roman"/>
          <w:sz w:val="24"/>
          <w:szCs w:val="24"/>
        </w:rPr>
        <w:tab/>
        <w:t xml:space="preserve">The tolerance settlement payment shall be calculated as follows: </w:t>
      </w:r>
    </w:p>
    <w:p w:rsidR="00D122CF" w:rsidRPr="009B085B" w:rsidRDefault="00D122CF" w:rsidP="00B34FB0">
      <w:pPr>
        <w:widowControl/>
        <w:tabs>
          <w:tab w:val="left" w:pos="567"/>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lastRenderedPageBreak/>
        <w:t xml:space="preserve">Tolerance settlement payment = tolerance × settlement price of the nearest month gold futures contract listed on the Exchange on the trading day preceding the tolerance settlement benchmark day. </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37</w:t>
      </w:r>
      <w:r w:rsidRPr="009B085B">
        <w:rPr>
          <w:rFonts w:ascii="Times New Roman" w:eastAsia="宋体" w:hAnsi="Times New Roman" w:cs="Times New Roman"/>
          <w:color w:val="000000"/>
          <w:sz w:val="24"/>
          <w:szCs w:val="24"/>
        </w:rPr>
        <w:tab/>
      </w:r>
      <w:r w:rsidRPr="009B085B">
        <w:rPr>
          <w:rFonts w:ascii="Times New Roman" w:eastAsia="仿宋_GB2312" w:hAnsi="Times New Roman" w:cs="Times New Roman"/>
          <w:sz w:val="24"/>
          <w:szCs w:val="24"/>
        </w:rPr>
        <w:t>Tolerance settlement at load-out and</w:t>
      </w:r>
      <w:r w:rsidRPr="009B085B">
        <w:rPr>
          <w:rFonts w:ascii="Times New Roman" w:eastAsia="宋体" w:hAnsi="Times New Roman" w:cs="Times New Roman"/>
          <w:color w:val="000000"/>
          <w:sz w:val="24"/>
          <w:szCs w:val="24"/>
        </w:rPr>
        <w:t xml:space="preserve"> invoicing procedures </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w:t>
      </w:r>
      <w:r w:rsidRPr="009B085B">
        <w:rPr>
          <w:rFonts w:ascii="Times New Roman" w:eastAsia="宋体" w:hAnsi="Times New Roman" w:cs="Times New Roman"/>
          <w:sz w:val="24"/>
          <w:szCs w:val="24"/>
        </w:rPr>
        <w:tab/>
        <w:t xml:space="preserve">Tolerance settlement at the load-out of a standard warrant that has not been used for physical delivery: when a Member or Client (delivery taker) takes delivery with such a standard warrant, any tolerance shall be settled at the settlement price of the nearest month gold futures contract listed on the Exchange on the trading day preceding the tolerance settlement benchmark day. For a positive tolerance, the Exchange shall issue a </w:t>
      </w:r>
      <w:r w:rsidRPr="009B085B">
        <w:rPr>
          <w:rFonts w:ascii="Times New Roman" w:eastAsia="宋体" w:hAnsi="Times New Roman" w:cs="Times New Roman"/>
          <w:i/>
          <w:iCs/>
          <w:sz w:val="24"/>
          <w:szCs w:val="24"/>
        </w:rPr>
        <w:t>Gold Settlement Special Invoice</w:t>
      </w:r>
      <w:r w:rsidRPr="009B085B">
        <w:rPr>
          <w:rFonts w:ascii="Times New Roman" w:eastAsia="宋体" w:hAnsi="Times New Roman" w:cs="Times New Roman"/>
          <w:sz w:val="24"/>
          <w:szCs w:val="24"/>
        </w:rPr>
        <w:t xml:space="preserve"> (invoice copy) to the delivery taker and retain the settlement copy and record copy; for a negative tolerance, the delivery taker shall issue a general tax invoice to the Exchange;</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w:t>
      </w:r>
      <w:r w:rsidRPr="009B085B">
        <w:rPr>
          <w:rFonts w:ascii="Times New Roman" w:eastAsia="宋体" w:hAnsi="Times New Roman" w:cs="Times New Roman"/>
          <w:sz w:val="24"/>
          <w:szCs w:val="24"/>
        </w:rPr>
        <w:tab/>
        <w:t xml:space="preserve">Tolerance settlement at the load-out of a standard warrant that is acquired through physical delivery: when a Member or Client takes delivery with such a standard warrant, any tolerance shall be settled at the settlement price of the nearest month gold futures contract listed on the Exchange on the trading day preceding the tolerance settlement benchmark day. The competent taxation authority of the Exchange shall, on behalf of the Exchange, issue a special VAT invoice (the deduction copy) to the Member or the Client showing the actual delivery payment (consisting of the delivery payment and tolerance settlement payment) and the delivery quantity in accordance with the </w:t>
      </w:r>
      <w:r w:rsidRPr="009B085B">
        <w:rPr>
          <w:rFonts w:ascii="Times New Roman" w:eastAsia="宋体" w:hAnsi="Times New Roman" w:cs="Times New Roman"/>
          <w:i/>
          <w:iCs/>
          <w:sz w:val="24"/>
          <w:szCs w:val="24"/>
        </w:rPr>
        <w:t>Delivery Settlement Statement</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i/>
          <w:iCs/>
          <w:sz w:val="24"/>
          <w:szCs w:val="24"/>
        </w:rPr>
        <w:t>Load-out Confirmation Form for Standard Warrant</w:t>
      </w:r>
      <w:r w:rsidRPr="009B085B">
        <w:rPr>
          <w:rFonts w:ascii="Times New Roman" w:eastAsia="宋体" w:hAnsi="Times New Roman" w:cs="Times New Roman"/>
          <w:sz w:val="24"/>
          <w:szCs w:val="24"/>
        </w:rPr>
        <w:t xml:space="preserve">, and </w:t>
      </w:r>
      <w:r w:rsidRPr="009B085B">
        <w:rPr>
          <w:rFonts w:ascii="Times New Roman" w:eastAsia="宋体" w:hAnsi="Times New Roman" w:cs="Times New Roman"/>
          <w:i/>
          <w:iCs/>
          <w:sz w:val="24"/>
          <w:szCs w:val="24"/>
        </w:rPr>
        <w:t>Tolerance Settlement Statement</w:t>
      </w:r>
      <w:r w:rsidRPr="009B085B">
        <w:rPr>
          <w:rFonts w:ascii="Times New Roman" w:eastAsia="宋体" w:hAnsi="Times New Roman" w:cs="Times New Roman"/>
          <w:sz w:val="24"/>
          <w:szCs w:val="24"/>
        </w:rPr>
        <w:t xml:space="preserve"> provided by the Member or the buyer. The invoice copy and the bookkeeping copy of the special VAT invoice shall be retained by the Exchange. If the Member or the Client is not a VAT payer, no special VAT invoice will be issued.</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(iii)</w:t>
      </w:r>
      <w:r w:rsidRPr="009B085B">
        <w:rPr>
          <w:rFonts w:ascii="Times New Roman" w:eastAsia="宋体" w:hAnsi="Times New Roman" w:cs="Times New Roman"/>
          <w:sz w:val="24"/>
          <w:szCs w:val="24"/>
        </w:rPr>
        <w:tab/>
        <w:t xml:space="preserve">The tolerance settlement payment shall be calculated as follows: </w:t>
      </w:r>
    </w:p>
    <w:p w:rsidR="00D122CF" w:rsidRPr="009B085B" w:rsidRDefault="00D122CF" w:rsidP="00B34FB0">
      <w:pPr>
        <w:widowControl/>
        <w:tabs>
          <w:tab w:val="left" w:pos="567"/>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 xml:space="preserve">Tolerance settlement payment = tolerance × settlement price of the nearest month gold futures contract listed on the Exchange on the trading day preceding the tolerance settlement benchmark day. </w:t>
      </w:r>
    </w:p>
    <w:p w:rsidR="00D122CF" w:rsidRPr="009B085B" w:rsidRDefault="00D122CF" w:rsidP="00B34FB0">
      <w:pPr>
        <w:tabs>
          <w:tab w:val="left" w:pos="1276"/>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38</w:t>
      </w:r>
      <w:r w:rsidRPr="009B085B">
        <w:rPr>
          <w:rFonts w:ascii="Times New Roman" w:eastAsia="宋体" w:hAnsi="Times New Roman" w:cs="Times New Roman"/>
          <w:color w:val="000000"/>
          <w:sz w:val="24"/>
          <w:szCs w:val="24"/>
        </w:rPr>
        <w:tab/>
        <w:t>The actual delivery payment of the buyer (Client or Member) consists of the delivery payment and tolerance settlement payment, the former shall be determined on a “Last In, First Out” basis. The unit price, value, and tax amount of a special VAT invoice shall be calculated as follows:</w:t>
      </w:r>
    </w:p>
    <w:p w:rsidR="00D122CF" w:rsidRPr="009B085B" w:rsidRDefault="00D122CF" w:rsidP="00B34FB0">
      <w:pPr>
        <w:tabs>
          <w:tab w:val="left" w:pos="567"/>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Actual delivery payment = delivery payment + tolerance settlement payment;</w:t>
      </w:r>
    </w:p>
    <w:p w:rsidR="00D122CF" w:rsidRPr="009B085B" w:rsidRDefault="00D122CF" w:rsidP="00B34FB0">
      <w:pPr>
        <w:autoSpaceDE w:val="0"/>
        <w:autoSpaceDN w:val="0"/>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Actual settlement price = actual delivery payment ÷ delivery quantity;</w:t>
      </w:r>
    </w:p>
    <w:p w:rsidR="00D122CF" w:rsidRPr="009B085B" w:rsidRDefault="00D122CF" w:rsidP="00B34FB0">
      <w:pPr>
        <w:autoSpaceDE w:val="0"/>
        <w:autoSpaceDN w:val="0"/>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lastRenderedPageBreak/>
        <w:t>Unit price of the invoice = actual settlement price ÷ (1 + VAT rate);</w:t>
      </w:r>
    </w:p>
    <w:p w:rsidR="00D122CF" w:rsidRPr="009B085B" w:rsidRDefault="00D122CF" w:rsidP="00B34FB0">
      <w:pPr>
        <w:autoSpaceDE w:val="0"/>
        <w:autoSpaceDN w:val="0"/>
        <w:adjustRightInd w:val="0"/>
        <w:snapToGrid w:val="0"/>
        <w:spacing w:afterLines="100" w:line="276" w:lineRule="auto"/>
        <w:jc w:val="left"/>
        <w:rPr>
          <w:rFonts w:ascii="Times New Roman" w:eastAsia="仿宋_GB2312" w:hAnsi="Times New Roman" w:cs="Times New Roman"/>
          <w:color w:val="000000"/>
          <w:kern w:val="0"/>
          <w:sz w:val="24"/>
          <w:szCs w:val="24"/>
        </w:rPr>
      </w:pPr>
      <w:r w:rsidRPr="009B085B">
        <w:rPr>
          <w:rFonts w:ascii="Times New Roman" w:eastAsia="方正大标宋简体" w:hAnsi="Times New Roman" w:cs="Times New Roman"/>
          <w:color w:val="000000"/>
          <w:kern w:val="0"/>
          <w:sz w:val="24"/>
          <w:szCs w:val="24"/>
        </w:rPr>
        <w:t>Value of the invoice = quantity × unit price of the invoice; and</w:t>
      </w:r>
    </w:p>
    <w:p w:rsidR="00D122CF" w:rsidRPr="009B085B" w:rsidRDefault="00D122CF" w:rsidP="00B34FB0">
      <w:pPr>
        <w:autoSpaceDE w:val="0"/>
        <w:autoSpaceDN w:val="0"/>
        <w:adjustRightInd w:val="0"/>
        <w:snapToGrid w:val="0"/>
        <w:spacing w:afterLines="100" w:line="276" w:lineRule="auto"/>
        <w:jc w:val="left"/>
        <w:rPr>
          <w:rFonts w:ascii="Times New Roman" w:eastAsia="仿宋_GB2312" w:hAnsi="Times New Roman" w:cs="Times New Roman"/>
          <w:color w:val="000000"/>
          <w:kern w:val="0"/>
          <w:sz w:val="24"/>
          <w:szCs w:val="24"/>
        </w:rPr>
      </w:pPr>
      <w:r w:rsidRPr="009B085B">
        <w:rPr>
          <w:rFonts w:ascii="Times New Roman" w:eastAsia="方正大标宋简体" w:hAnsi="Times New Roman" w:cs="Times New Roman"/>
          <w:color w:val="000000"/>
          <w:kern w:val="0"/>
          <w:sz w:val="24"/>
          <w:szCs w:val="24"/>
        </w:rPr>
        <w:t>VAT amount = value of the invoice × VAT rate.</w:t>
      </w:r>
    </w:p>
    <w:p w:rsidR="00D122CF" w:rsidRPr="009B085B" w:rsidRDefault="00D122CF" w:rsidP="00B34FB0">
      <w:pPr>
        <w:tabs>
          <w:tab w:val="left" w:pos="1204"/>
        </w:tabs>
        <w:adjustRightInd w:val="0"/>
        <w:snapToGrid w:val="0"/>
        <w:spacing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hint="eastAsia"/>
          <w:b/>
          <w:sz w:val="24"/>
          <w:szCs w:val="24"/>
        </w:rPr>
        <w:t>SECTION 4</w:t>
      </w:r>
      <w:r w:rsidRPr="009B085B">
        <w:rPr>
          <w:rFonts w:ascii="Times New Roman" w:eastAsia="宋体" w:hAnsi="Times New Roman" w:cs="Times New Roman"/>
          <w:b/>
          <w:sz w:val="24"/>
          <w:szCs w:val="24"/>
        </w:rPr>
        <w:tab/>
        <w:t>EXCHANGE OF FUTURES FOR PHYSICALS</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39</w:t>
      </w:r>
      <w:r w:rsidRPr="009B085B">
        <w:rPr>
          <w:rFonts w:ascii="Times New Roman" w:eastAsia="宋体" w:hAnsi="Times New Roman" w:cs="Times New Roman"/>
          <w:color w:val="000000"/>
          <w:sz w:val="24"/>
          <w:szCs w:val="24"/>
        </w:rPr>
        <w:tab/>
        <w:t xml:space="preserve">If standard warrants are used in the EFP, </w:t>
      </w:r>
      <w:r w:rsidRPr="009B085B">
        <w:rPr>
          <w:rFonts w:ascii="Times New Roman" w:eastAsia="宋体" w:hAnsi="Times New Roman" w:cs="Times New Roman" w:hint="eastAsia"/>
          <w:color w:val="000000"/>
          <w:sz w:val="24"/>
          <w:szCs w:val="24"/>
        </w:rPr>
        <w:t>the</w:t>
      </w:r>
      <w:r w:rsidRPr="009B085B">
        <w:rPr>
          <w:rFonts w:ascii="Times New Roman" w:eastAsia="宋体" w:hAnsi="Times New Roman" w:cs="Times New Roman"/>
          <w:color w:val="000000"/>
          <w:sz w:val="24"/>
          <w:szCs w:val="24"/>
        </w:rPr>
        <w:t xml:space="preserve"> commodity payment and </w:t>
      </w:r>
      <w:r w:rsidRPr="009B085B">
        <w:rPr>
          <w:rFonts w:ascii="Times New Roman" w:eastAsia="宋体" w:hAnsi="Times New Roman" w:cs="Times New Roman" w:hint="eastAsia"/>
          <w:color w:val="000000"/>
          <w:sz w:val="24"/>
          <w:szCs w:val="24"/>
        </w:rPr>
        <w:t xml:space="preserve">the handover of standard </w:t>
      </w:r>
      <w:r w:rsidRPr="009B085B">
        <w:rPr>
          <w:rFonts w:ascii="Times New Roman" w:eastAsia="宋体" w:hAnsi="Times New Roman" w:cs="Times New Roman"/>
          <w:color w:val="000000"/>
          <w:sz w:val="24"/>
          <w:szCs w:val="24"/>
        </w:rPr>
        <w:t>warrants</w:t>
      </w:r>
      <w:r w:rsidRPr="009B085B">
        <w:rPr>
          <w:rFonts w:ascii="Times New Roman" w:eastAsia="宋体" w:hAnsi="Times New Roman" w:cs="Times New Roman" w:hint="eastAsia"/>
          <w:color w:val="000000"/>
          <w:sz w:val="24"/>
          <w:szCs w:val="24"/>
        </w:rPr>
        <w:t xml:space="preserve"> </w:t>
      </w:r>
      <w:r w:rsidRPr="009B085B">
        <w:rPr>
          <w:rFonts w:ascii="Times New Roman" w:eastAsia="宋体" w:hAnsi="Times New Roman" w:cs="Times New Roman"/>
          <w:color w:val="000000"/>
          <w:sz w:val="24"/>
          <w:szCs w:val="24"/>
        </w:rPr>
        <w:t>shall be exchanged on the Exchange by 2:00 p.m. on the first trading day after the EFP Application Day. The trading margin for the EFP shall be calculated based on the settlement price of the delivery month contract on the trading day preceding the EFP Application Day.</w:t>
      </w:r>
    </w:p>
    <w:p w:rsidR="00D122CF" w:rsidRPr="009B085B" w:rsidRDefault="00D122CF" w:rsidP="00B34FB0">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40</w:t>
      </w:r>
      <w:r w:rsidRPr="009B085B">
        <w:rPr>
          <w:rFonts w:ascii="Times New Roman" w:eastAsia="宋体" w:hAnsi="Times New Roman" w:cs="Times New Roman"/>
          <w:color w:val="000000"/>
          <w:sz w:val="24"/>
          <w:szCs w:val="24"/>
        </w:rPr>
        <w:tab/>
        <w:t xml:space="preserve">If standard warrants are used in the EFP, the seller shall submit a common invoice to the Exchange within </w:t>
      </w:r>
      <w:r w:rsidRPr="009B085B">
        <w:rPr>
          <w:rFonts w:ascii="Times New Roman" w:eastAsia="宋体" w:hAnsi="Times New Roman" w:cs="Times New Roman" w:hint="eastAsia"/>
          <w:color w:val="000000"/>
          <w:sz w:val="24"/>
          <w:szCs w:val="24"/>
        </w:rPr>
        <w:t>five</w:t>
      </w:r>
      <w:r w:rsidRPr="009B085B">
        <w:rPr>
          <w:rFonts w:ascii="Times New Roman" w:eastAsia="宋体" w:hAnsi="Times New Roman" w:cs="Times New Roman"/>
          <w:color w:val="000000"/>
          <w:sz w:val="24"/>
          <w:szCs w:val="24"/>
        </w:rPr>
        <w:t xml:space="preserve"> (</w:t>
      </w:r>
      <w:r w:rsidRPr="009B085B">
        <w:rPr>
          <w:rFonts w:ascii="Times New Roman" w:eastAsia="宋体" w:hAnsi="Times New Roman" w:cs="Times New Roman" w:hint="eastAsia"/>
          <w:color w:val="000000"/>
          <w:sz w:val="24"/>
          <w:szCs w:val="24"/>
        </w:rPr>
        <w:t>5</w:t>
      </w:r>
      <w:r w:rsidRPr="009B085B">
        <w:rPr>
          <w:rFonts w:ascii="Times New Roman" w:eastAsia="宋体" w:hAnsi="Times New Roman" w:cs="Times New Roman"/>
          <w:color w:val="000000"/>
          <w:sz w:val="24"/>
          <w:szCs w:val="24"/>
        </w:rPr>
        <w:t xml:space="preserve">) </w:t>
      </w:r>
      <w:r w:rsidRPr="009B085B">
        <w:rPr>
          <w:rFonts w:ascii="Times New Roman" w:eastAsia="宋体" w:hAnsi="Times New Roman" w:cs="Times New Roman" w:hint="eastAsia"/>
          <w:color w:val="000000"/>
          <w:sz w:val="24"/>
          <w:szCs w:val="24"/>
        </w:rPr>
        <w:t xml:space="preserve">working </w:t>
      </w:r>
      <w:r w:rsidRPr="009B085B">
        <w:rPr>
          <w:rFonts w:ascii="Times New Roman" w:eastAsia="宋体" w:hAnsi="Times New Roman" w:cs="Times New Roman"/>
          <w:color w:val="000000"/>
          <w:sz w:val="24"/>
          <w:szCs w:val="24"/>
        </w:rPr>
        <w:t>days after completing the EFP procedures. The Exchange shall issue a common invoice to the buyer and release the seller’s corresponding trading margin on the first business day after it receive</w:t>
      </w:r>
      <w:r w:rsidRPr="009B085B">
        <w:rPr>
          <w:rFonts w:ascii="Times New Roman" w:eastAsia="宋体" w:hAnsi="Times New Roman" w:cs="Times New Roman" w:hint="eastAsia"/>
          <w:color w:val="000000"/>
          <w:sz w:val="24"/>
          <w:szCs w:val="24"/>
        </w:rPr>
        <w:t>s</w:t>
      </w:r>
      <w:r w:rsidRPr="009B085B">
        <w:rPr>
          <w:rFonts w:ascii="Times New Roman" w:eastAsia="宋体" w:hAnsi="Times New Roman" w:cs="Times New Roman"/>
          <w:color w:val="000000"/>
          <w:sz w:val="24"/>
          <w:szCs w:val="24"/>
        </w:rPr>
        <w:t xml:space="preserve"> the seller’s invoice.</w:t>
      </w:r>
    </w:p>
    <w:p w:rsidR="00D122CF" w:rsidRPr="009B085B" w:rsidRDefault="00D122CF" w:rsidP="00B34FB0">
      <w:pPr>
        <w:tabs>
          <w:tab w:val="left" w:pos="1204"/>
        </w:tabs>
        <w:adjustRightInd w:val="0"/>
        <w:snapToGrid w:val="0"/>
        <w:spacing w:afterLines="100" w:line="276" w:lineRule="auto"/>
        <w:jc w:val="left"/>
        <w:rPr>
          <w:rFonts w:ascii="Times New Roman" w:eastAsia="方正大标宋简体" w:hAnsi="Times New Roman" w:cs="Times New Roman"/>
          <w:color w:val="000000"/>
          <w:kern w:val="0"/>
          <w:sz w:val="24"/>
          <w:szCs w:val="24"/>
        </w:rPr>
      </w:pPr>
      <w:r w:rsidRPr="009B085B">
        <w:rPr>
          <w:rFonts w:ascii="Times New Roman" w:eastAsia="方正大标宋简体" w:hAnsi="Times New Roman" w:cs="Times New Roman"/>
          <w:color w:val="000000"/>
          <w:kern w:val="0"/>
          <w:sz w:val="24"/>
          <w:szCs w:val="24"/>
        </w:rPr>
        <w:t xml:space="preserve">Any failure to submit the common invoice within the prescribed time period shall be handled in accordance with the provisions of the </w:t>
      </w:r>
      <w:r w:rsidRPr="009B085B">
        <w:rPr>
          <w:rFonts w:ascii="Times New Roman" w:eastAsia="方正大标宋简体" w:hAnsi="Times New Roman" w:cs="Times New Roman"/>
          <w:i/>
          <w:iCs/>
          <w:color w:val="000000"/>
          <w:kern w:val="0"/>
          <w:sz w:val="24"/>
          <w:szCs w:val="24"/>
        </w:rPr>
        <w:t>Clearing Rules of the Shanghai Futures Exchange</w:t>
      </w:r>
      <w:r w:rsidRPr="009B085B">
        <w:rPr>
          <w:rFonts w:ascii="Times New Roman" w:eastAsia="方正大标宋简体" w:hAnsi="Times New Roman" w:cs="Times New Roman"/>
          <w:color w:val="000000"/>
          <w:kern w:val="0"/>
          <w:sz w:val="24"/>
          <w:szCs w:val="24"/>
        </w:rPr>
        <w:t xml:space="preserve"> on the late submission of special VAT invoices.</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41</w:t>
      </w:r>
      <w:r w:rsidRPr="009B085B">
        <w:rPr>
          <w:rFonts w:ascii="Times New Roman" w:eastAsia="宋体" w:hAnsi="Times New Roman" w:cs="Times New Roman"/>
          <w:color w:val="000000"/>
          <w:sz w:val="24"/>
          <w:szCs w:val="24"/>
        </w:rPr>
        <w:tab/>
        <w:t>Delivery payment for an EFP settled via the Exchange shall be made through in-house transfer.</w:t>
      </w:r>
    </w:p>
    <w:p w:rsidR="00D122CF" w:rsidRPr="009B085B" w:rsidRDefault="00D122CF" w:rsidP="00B34FB0">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4</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RISK MANAGEMENT</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42</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 xml:space="preserve">The </w:t>
      </w:r>
      <w:r w:rsidRPr="009B085B">
        <w:rPr>
          <w:rFonts w:ascii="Times New Roman" w:eastAsia="宋体" w:hAnsi="Times New Roman" w:cs="Times New Roman"/>
          <w:sz w:val="24"/>
          <w:szCs w:val="24"/>
        </w:rPr>
        <w:t>minimum trading margin</w:t>
      </w:r>
      <w:r w:rsidRPr="009B085B">
        <w:rPr>
          <w:rFonts w:ascii="Times New Roman" w:eastAsia="宋体" w:hAnsi="Times New Roman" w:cs="Times New Roman" w:hint="eastAsia"/>
          <w:sz w:val="24"/>
          <w:szCs w:val="24"/>
        </w:rPr>
        <w:t xml:space="preserve"> for a gold futures contract is 4%.</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43</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 xml:space="preserve">The </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tage-based trading margin rates</w:t>
      </w:r>
      <w:r w:rsidRPr="009B085B">
        <w:rPr>
          <w:rFonts w:ascii="Times New Roman" w:eastAsia="宋体" w:hAnsi="Times New Roman" w:cs="Times New Roman" w:hint="eastAsia"/>
          <w:sz w:val="24"/>
          <w:szCs w:val="24"/>
        </w:rPr>
        <w:t xml:space="preserve"> for gold futures are as follows:</w:t>
      </w:r>
    </w:p>
    <w:tbl>
      <w:tblPr>
        <w:tblW w:w="5000" w:type="pct"/>
        <w:tblCellMar>
          <w:top w:w="61" w:type="dxa"/>
          <w:right w:w="24" w:type="dxa"/>
        </w:tblCellMar>
        <w:tblLook w:val="0000"/>
      </w:tblPr>
      <w:tblGrid>
        <w:gridCol w:w="5817"/>
        <w:gridCol w:w="2621"/>
      </w:tblGrid>
      <w:tr w:rsidR="00D122CF"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b/>
                <w:sz w:val="24"/>
                <w:szCs w:val="24"/>
              </w:rPr>
            </w:pPr>
            <w:r w:rsidRPr="009B085B">
              <w:rPr>
                <w:rFonts w:ascii="Times New Roman" w:eastAsia="宋体" w:hAnsi="Times New Roman" w:cs="Times New Roman"/>
                <w:b/>
                <w:sz w:val="24"/>
                <w:szCs w:val="24"/>
              </w:rPr>
              <w:t>Stage of Trading</w:t>
            </w:r>
          </w:p>
        </w:tc>
        <w:tc>
          <w:tcPr>
            <w:tcW w:w="1553"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b/>
                <w:sz w:val="24"/>
                <w:szCs w:val="24"/>
              </w:rPr>
            </w:pPr>
            <w:r w:rsidRPr="009B085B">
              <w:rPr>
                <w:rFonts w:ascii="Times New Roman" w:eastAsia="宋体" w:hAnsi="Times New Roman" w:cs="Times New Roman"/>
                <w:b/>
                <w:sz w:val="24"/>
                <w:szCs w:val="24"/>
              </w:rPr>
              <w:t>Trading Margin</w:t>
            </w:r>
          </w:p>
        </w:tc>
      </w:tr>
      <w:tr w:rsidR="00D122CF"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listing</w:t>
            </w:r>
          </w:p>
        </w:tc>
        <w:tc>
          <w:tcPr>
            <w:tcW w:w="1553"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hint="eastAsia"/>
                <w:sz w:val="24"/>
                <w:szCs w:val="24"/>
              </w:rPr>
              <w:t>4</w:t>
            </w:r>
            <w:r w:rsidRPr="009B085B">
              <w:rPr>
                <w:rFonts w:ascii="Times New Roman" w:eastAsia="宋体" w:hAnsi="Times New Roman" w:cs="Times New Roman"/>
                <w:sz w:val="24"/>
                <w:szCs w:val="24"/>
              </w:rPr>
              <w:t>%</w:t>
            </w:r>
          </w:p>
        </w:tc>
      </w:tr>
      <w:tr w:rsidR="00D122CF"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the first trading day of the month prior to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10%</w:t>
            </w:r>
          </w:p>
        </w:tc>
      </w:tr>
      <w:tr w:rsidR="00D122CF"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the first trading day of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15%</w:t>
            </w:r>
          </w:p>
        </w:tc>
      </w:tr>
      <w:tr w:rsidR="00D122CF"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lastRenderedPageBreak/>
              <w:t>As of the second trading day prior to the last trading day</w:t>
            </w:r>
          </w:p>
        </w:tc>
        <w:tc>
          <w:tcPr>
            <w:tcW w:w="1553"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20%</w:t>
            </w:r>
          </w:p>
        </w:tc>
      </w:tr>
    </w:tbl>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b/>
          <w:bCs/>
          <w:sz w:val="24"/>
          <w:szCs w:val="24"/>
        </w:rPr>
      </w:pP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44</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The</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r</w:t>
      </w:r>
      <w:r w:rsidRPr="009B085B">
        <w:rPr>
          <w:rFonts w:ascii="Times New Roman" w:eastAsia="宋体" w:hAnsi="Times New Roman" w:cs="Times New Roman"/>
          <w:sz w:val="24"/>
          <w:szCs w:val="24"/>
        </w:rPr>
        <w:t xml:space="preserve">ange of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rice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w:t>
      </w:r>
      <w:r w:rsidRPr="009B085B">
        <w:rPr>
          <w:rFonts w:ascii="Times New Roman" w:eastAsia="宋体" w:hAnsi="Times New Roman" w:cs="Times New Roman" w:hint="eastAsia"/>
          <w:sz w:val="24"/>
          <w:szCs w:val="24"/>
        </w:rPr>
        <w:t xml:space="preserve"> for a gold futures contract is w</w:t>
      </w:r>
      <w:r w:rsidRPr="009B085B">
        <w:rPr>
          <w:rFonts w:ascii="Times New Roman" w:eastAsia="宋体" w:hAnsi="Times New Roman" w:cs="Times New Roman"/>
          <w:sz w:val="24"/>
          <w:szCs w:val="24"/>
        </w:rPr>
        <w:t xml:space="preserve">ithin ±3% of </w:t>
      </w:r>
      <w:r w:rsidRPr="009B085B">
        <w:rPr>
          <w:rFonts w:ascii="Times New Roman" w:eastAsia="宋体" w:hAnsi="Times New Roman" w:cs="Times New Roman" w:hint="eastAsia"/>
          <w:sz w:val="24"/>
          <w:szCs w:val="24"/>
        </w:rPr>
        <w:t>its</w:t>
      </w:r>
      <w:r w:rsidRPr="009B085B">
        <w:rPr>
          <w:rFonts w:ascii="Times New Roman" w:eastAsia="宋体" w:hAnsi="Times New Roman" w:cs="Times New Roman"/>
          <w:sz w:val="24"/>
          <w:szCs w:val="24"/>
        </w:rPr>
        <w:t xml:space="preserve"> settlement price of the preceding trading day</w:t>
      </w:r>
      <w:r w:rsidRPr="009B085B">
        <w:rPr>
          <w:rFonts w:ascii="Times New Roman" w:eastAsia="宋体" w:hAnsi="Times New Roman" w:cs="Times New Roman" w:hint="eastAsia"/>
          <w:sz w:val="24"/>
          <w:szCs w:val="24"/>
        </w:rPr>
        <w:t>.</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sz w:val="24"/>
          <w:szCs w:val="24"/>
        </w:rPr>
        <w:t xml:space="preserve">Article </w:t>
      </w:r>
      <w:r w:rsidRPr="009B085B">
        <w:rPr>
          <w:rFonts w:ascii="Times New Roman" w:eastAsia="宋体" w:hAnsi="Times New Roman" w:cs="Times New Roman" w:hint="eastAsia"/>
          <w:b/>
          <w:sz w:val="24"/>
          <w:szCs w:val="24"/>
        </w:rPr>
        <w:t>45</w:t>
      </w:r>
      <w:r w:rsidRPr="009B085B">
        <w:rPr>
          <w:rFonts w:ascii="Times New Roman" w:eastAsia="宋体" w:hAnsi="Times New Roman" w:cs="Times New Roman"/>
          <w:bCs/>
          <w:sz w:val="24"/>
          <w:szCs w:val="24"/>
        </w:rPr>
        <w:tab/>
        <w:t xml:space="preserve">Percentage-based Position Limit and </w:t>
      </w:r>
      <w:r w:rsidRPr="009B085B">
        <w:rPr>
          <w:rFonts w:ascii="Times New Roman" w:eastAsia="宋体" w:hAnsi="Times New Roman" w:cs="Times New Roman"/>
          <w:sz w:val="24"/>
          <w:szCs w:val="24"/>
        </w:rPr>
        <w:t>fixed-amount Position Limit</w:t>
      </w:r>
      <w:r w:rsidRPr="009B085B">
        <w:rPr>
          <w:rFonts w:ascii="Times New Roman" w:eastAsia="宋体" w:hAnsi="Times New Roman" w:cs="Times New Roman"/>
          <w:bCs/>
          <w:sz w:val="24"/>
          <w:szCs w:val="24"/>
        </w:rPr>
        <w:t xml:space="preserve"> for each</w:t>
      </w:r>
      <w:r w:rsidRPr="009B085B">
        <w:rPr>
          <w:rFonts w:ascii="Times New Roman" w:eastAsia="宋体" w:hAnsi="Times New Roman" w:cs="Times New Roman" w:hint="eastAsia"/>
          <w:bCs/>
          <w:sz w:val="24"/>
          <w:szCs w:val="24"/>
        </w:rPr>
        <w:t xml:space="preserve"> gold</w:t>
      </w:r>
      <w:r w:rsidRPr="009B085B">
        <w:rPr>
          <w:rFonts w:ascii="Times New Roman" w:eastAsia="宋体" w:hAnsi="Times New Roman" w:cs="Times New Roman"/>
          <w:bCs/>
          <w:sz w:val="24"/>
          <w:szCs w:val="24"/>
        </w:rPr>
        <w:t xml:space="preserve"> futures contract at different stages of trading for an FF Member, a non-FF Member and a Client are as follows</w:t>
      </w:r>
      <w:r w:rsidRPr="009B085B">
        <w:rPr>
          <w:rFonts w:ascii="Times New Roman" w:eastAsia="宋体" w:hAnsi="Times New Roman" w:cs="Times New Roman" w:hint="eastAsia"/>
          <w:bCs/>
          <w:sz w:val="24"/>
          <w:szCs w:val="24"/>
        </w:rPr>
        <w:t xml:space="preserve"> (in lots)</w:t>
      </w:r>
      <w:r w:rsidRPr="009B085B">
        <w:rPr>
          <w:rFonts w:ascii="Times New Roman" w:eastAsia="宋体" w:hAnsi="Times New Roman" w:cs="Times New Roman"/>
          <w:bCs/>
          <w:sz w:val="24"/>
          <w:szCs w:val="24"/>
        </w:rPr>
        <w:t>:</w:t>
      </w:r>
    </w:p>
    <w:tbl>
      <w:tblPr>
        <w:tblW w:w="8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0"/>
        <w:gridCol w:w="1134"/>
        <w:gridCol w:w="1247"/>
        <w:gridCol w:w="1409"/>
        <w:gridCol w:w="969"/>
        <w:gridCol w:w="874"/>
        <w:gridCol w:w="704"/>
        <w:gridCol w:w="892"/>
        <w:gridCol w:w="709"/>
      </w:tblGrid>
      <w:tr w:rsidR="00D122CF" w:rsidRPr="009B085B" w:rsidTr="00287405">
        <w:trPr>
          <w:cantSplit/>
          <w:trHeight w:val="737"/>
          <w:jc w:val="center"/>
        </w:trPr>
        <w:tc>
          <w:tcPr>
            <w:tcW w:w="730" w:type="dxa"/>
            <w:vMerge w:val="restart"/>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p>
        </w:tc>
        <w:tc>
          <w:tcPr>
            <w:tcW w:w="2381" w:type="dxa"/>
            <w:gridSpan w:val="2"/>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From the date of listing to the delivery month</w:t>
            </w:r>
          </w:p>
        </w:tc>
        <w:tc>
          <w:tcPr>
            <w:tcW w:w="2378" w:type="dxa"/>
            <w:gridSpan w:val="2"/>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From the date of listing to the last trading day of second month prior to the delivery month</w:t>
            </w:r>
          </w:p>
        </w:tc>
        <w:tc>
          <w:tcPr>
            <w:tcW w:w="1578" w:type="dxa"/>
            <w:gridSpan w:val="2"/>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The first month prior to the delivery month</w:t>
            </w:r>
          </w:p>
        </w:tc>
        <w:tc>
          <w:tcPr>
            <w:tcW w:w="1601" w:type="dxa"/>
            <w:gridSpan w:val="2"/>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Delivery month</w:t>
            </w:r>
          </w:p>
        </w:tc>
      </w:tr>
      <w:tr w:rsidR="00D122CF" w:rsidRPr="009B085B" w:rsidTr="00287405">
        <w:trPr>
          <w:cantSplit/>
          <w:trHeight w:val="556"/>
          <w:jc w:val="center"/>
        </w:trPr>
        <w:tc>
          <w:tcPr>
            <w:tcW w:w="730" w:type="dxa"/>
            <w:vMerge/>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p>
        </w:tc>
        <w:tc>
          <w:tcPr>
            <w:tcW w:w="1134" w:type="dxa"/>
            <w:vMerge w:val="restart"/>
            <w:vAlign w:val="center"/>
          </w:tcPr>
          <w:p w:rsidR="00D122CF" w:rsidRPr="009B085B" w:rsidRDefault="00D122CF" w:rsidP="00B34FB0">
            <w:pPr>
              <w:tabs>
                <w:tab w:val="left" w:pos="1204"/>
              </w:tabs>
              <w:adjustRightInd w:val="0"/>
              <w:snapToGrid w:val="0"/>
              <w:spacing w:afterLines="100" w:line="276" w:lineRule="auto"/>
              <w:ind w:left="2"/>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Total open</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interest</w:t>
            </w:r>
          </w:p>
        </w:tc>
        <w:tc>
          <w:tcPr>
            <w:tcW w:w="1247" w:type="dxa"/>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 xml:space="preserve">Percentage-based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w:t>
            </w:r>
          </w:p>
        </w:tc>
        <w:tc>
          <w:tcPr>
            <w:tcW w:w="2378" w:type="dxa"/>
            <w:gridSpan w:val="2"/>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 xml:space="preserve">Fixed-amount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(in lots)</w:t>
            </w:r>
          </w:p>
        </w:tc>
        <w:tc>
          <w:tcPr>
            <w:tcW w:w="1578" w:type="dxa"/>
            <w:gridSpan w:val="2"/>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 xml:space="preserve">Fixed-amount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(in lots)</w:t>
            </w:r>
          </w:p>
        </w:tc>
        <w:tc>
          <w:tcPr>
            <w:tcW w:w="1601" w:type="dxa"/>
            <w:gridSpan w:val="2"/>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 xml:space="preserve">Fixed-amount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(in lots)</w:t>
            </w:r>
          </w:p>
        </w:tc>
      </w:tr>
      <w:tr w:rsidR="00D122CF" w:rsidRPr="009B085B" w:rsidTr="00287405">
        <w:trPr>
          <w:cantSplit/>
          <w:trHeight w:val="363"/>
          <w:jc w:val="center"/>
        </w:trPr>
        <w:tc>
          <w:tcPr>
            <w:tcW w:w="730" w:type="dxa"/>
            <w:vMerge/>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p>
        </w:tc>
        <w:tc>
          <w:tcPr>
            <w:tcW w:w="1134" w:type="dxa"/>
            <w:vMerge/>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p>
        </w:tc>
        <w:tc>
          <w:tcPr>
            <w:tcW w:w="1247" w:type="dxa"/>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FF Member</w:t>
            </w:r>
          </w:p>
        </w:tc>
        <w:tc>
          <w:tcPr>
            <w:tcW w:w="1409" w:type="dxa"/>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Non-FF Member</w:t>
            </w:r>
          </w:p>
        </w:tc>
        <w:tc>
          <w:tcPr>
            <w:tcW w:w="969" w:type="dxa"/>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Client</w:t>
            </w:r>
          </w:p>
        </w:tc>
        <w:tc>
          <w:tcPr>
            <w:tcW w:w="874" w:type="dxa"/>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Non-FF Member</w:t>
            </w:r>
          </w:p>
        </w:tc>
        <w:tc>
          <w:tcPr>
            <w:tcW w:w="704" w:type="dxa"/>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Client</w:t>
            </w:r>
          </w:p>
        </w:tc>
        <w:tc>
          <w:tcPr>
            <w:tcW w:w="892" w:type="dxa"/>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Non-FF Member</w:t>
            </w:r>
          </w:p>
        </w:tc>
        <w:tc>
          <w:tcPr>
            <w:tcW w:w="709" w:type="dxa"/>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Client</w:t>
            </w:r>
          </w:p>
        </w:tc>
      </w:tr>
      <w:tr w:rsidR="00D122CF" w:rsidRPr="009B085B" w:rsidTr="00287405">
        <w:trPr>
          <w:cantSplit/>
          <w:trHeight w:val="271"/>
          <w:jc w:val="center"/>
        </w:trPr>
        <w:tc>
          <w:tcPr>
            <w:tcW w:w="730" w:type="dxa"/>
            <w:shd w:val="clear" w:color="auto" w:fill="FFFFFF"/>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hint="eastAsia"/>
                <w:sz w:val="24"/>
                <w:szCs w:val="24"/>
              </w:rPr>
              <w:t>g</w:t>
            </w:r>
            <w:r w:rsidRPr="009B085B">
              <w:rPr>
                <w:rFonts w:ascii="Times New Roman" w:eastAsia="宋体" w:hAnsi="Times New Roman" w:cs="Times New Roman"/>
                <w:sz w:val="24"/>
                <w:szCs w:val="24"/>
              </w:rPr>
              <w:t>old</w:t>
            </w:r>
          </w:p>
        </w:tc>
        <w:tc>
          <w:tcPr>
            <w:tcW w:w="1134" w:type="dxa"/>
            <w:shd w:val="clear" w:color="auto" w:fill="FFFFFF"/>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w:t>
            </w:r>
            <w:r w:rsidRPr="009B085B">
              <w:rPr>
                <w:rFonts w:ascii="Times New Roman" w:eastAsia="宋体" w:hAnsi="Times New Roman" w:cs="Times New Roman" w:hint="eastAsia"/>
                <w:sz w:val="24"/>
                <w:szCs w:val="24"/>
              </w:rPr>
              <w:t>8</w:t>
            </w:r>
            <w:r w:rsidRPr="009B085B">
              <w:rPr>
                <w:rFonts w:ascii="Times New Roman" w:eastAsia="宋体" w:hAnsi="Times New Roman" w:cs="Times New Roman"/>
                <w:sz w:val="24"/>
                <w:szCs w:val="24"/>
              </w:rPr>
              <w:t>0,000</w:t>
            </w:r>
          </w:p>
        </w:tc>
        <w:tc>
          <w:tcPr>
            <w:tcW w:w="1247" w:type="dxa"/>
            <w:shd w:val="clear" w:color="auto" w:fill="FFFFFF"/>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25</w:t>
            </w:r>
          </w:p>
        </w:tc>
        <w:tc>
          <w:tcPr>
            <w:tcW w:w="1409" w:type="dxa"/>
            <w:shd w:val="clear" w:color="auto" w:fill="FFFFFF"/>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18,000</w:t>
            </w:r>
          </w:p>
        </w:tc>
        <w:tc>
          <w:tcPr>
            <w:tcW w:w="969" w:type="dxa"/>
            <w:shd w:val="clear" w:color="auto" w:fill="FFFFFF"/>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9,000</w:t>
            </w:r>
          </w:p>
        </w:tc>
        <w:tc>
          <w:tcPr>
            <w:tcW w:w="874" w:type="dxa"/>
            <w:shd w:val="clear" w:color="auto" w:fill="FFFFFF"/>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5,400</w:t>
            </w:r>
          </w:p>
        </w:tc>
        <w:tc>
          <w:tcPr>
            <w:tcW w:w="704" w:type="dxa"/>
            <w:shd w:val="clear" w:color="auto" w:fill="FFFFFF"/>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2,700</w:t>
            </w:r>
          </w:p>
        </w:tc>
        <w:tc>
          <w:tcPr>
            <w:tcW w:w="892" w:type="dxa"/>
            <w:shd w:val="clear" w:color="auto" w:fill="FFFFFF"/>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1,800</w:t>
            </w:r>
          </w:p>
        </w:tc>
        <w:tc>
          <w:tcPr>
            <w:tcW w:w="709" w:type="dxa"/>
            <w:shd w:val="clear" w:color="auto" w:fill="FFFFFF"/>
            <w:vAlign w:val="center"/>
          </w:tcPr>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900</w:t>
            </w:r>
          </w:p>
        </w:tc>
      </w:tr>
    </w:tbl>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bCs/>
          <w:sz w:val="24"/>
          <w:szCs w:val="24"/>
        </w:rPr>
      </w:pP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 xml:space="preserve">Note: total open interest and the fixed-amount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are based on long or short</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 xml:space="preserve">positions; Percentage-based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for the FF Member is the baseline limit.</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sz w:val="24"/>
          <w:szCs w:val="24"/>
        </w:rPr>
        <w:t xml:space="preserve">Article </w:t>
      </w:r>
      <w:r w:rsidRPr="009B085B">
        <w:rPr>
          <w:rFonts w:ascii="Times New Roman" w:eastAsia="宋体" w:hAnsi="Times New Roman" w:cs="Times New Roman" w:hint="eastAsia"/>
          <w:b/>
          <w:sz w:val="24"/>
          <w:szCs w:val="24"/>
        </w:rPr>
        <w:t>46</w:t>
      </w:r>
      <w:r w:rsidRPr="009B085B">
        <w:rPr>
          <w:rFonts w:ascii="Times New Roman" w:eastAsia="宋体" w:hAnsi="Times New Roman" w:cs="Times New Roman"/>
          <w:bCs/>
          <w:sz w:val="24"/>
          <w:szCs w:val="24"/>
        </w:rPr>
        <w:tab/>
        <w:t xml:space="preserve">For contracts in gold futures, by the close of the last trading day of the month prior to the delivery month, each Member or each Client shall adjust their speculative positions held through the Member, to multiples of </w:t>
      </w:r>
      <w:r w:rsidRPr="009B085B">
        <w:rPr>
          <w:rFonts w:ascii="Times New Roman" w:eastAsia="宋体" w:hAnsi="Times New Roman" w:cs="Times New Roman" w:hint="eastAsia"/>
          <w:bCs/>
          <w:sz w:val="24"/>
          <w:szCs w:val="24"/>
        </w:rPr>
        <w:t>three</w:t>
      </w:r>
      <w:r w:rsidRPr="009B085B">
        <w:rPr>
          <w:rFonts w:ascii="Times New Roman" w:eastAsia="宋体" w:hAnsi="Times New Roman" w:cs="Times New Roman"/>
          <w:bCs/>
          <w:sz w:val="24"/>
          <w:szCs w:val="24"/>
        </w:rPr>
        <w:t xml:space="preserve"> (</w:t>
      </w:r>
      <w:r w:rsidRPr="009B085B">
        <w:rPr>
          <w:rFonts w:ascii="Times New Roman" w:eastAsia="宋体" w:hAnsi="Times New Roman" w:cs="Times New Roman" w:hint="eastAsia"/>
          <w:bCs/>
          <w:sz w:val="24"/>
          <w:szCs w:val="24"/>
        </w:rPr>
        <w:t>3</w:t>
      </w:r>
      <w:r w:rsidRPr="009B085B">
        <w:rPr>
          <w:rFonts w:ascii="Times New Roman" w:eastAsia="宋体" w:hAnsi="Times New Roman" w:cs="Times New Roman"/>
          <w:bCs/>
          <w:sz w:val="24"/>
          <w:szCs w:val="24"/>
        </w:rPr>
        <w:t xml:space="preserve">) lots and a one-day delay is allowed under special market conditions; in the delivery month, the speculative positions as well as newly opened and closed-out positions shall be held in multiples of </w:t>
      </w:r>
      <w:r w:rsidRPr="009B085B">
        <w:rPr>
          <w:rFonts w:ascii="Times New Roman" w:eastAsia="宋体" w:hAnsi="Times New Roman" w:cs="Times New Roman" w:hint="eastAsia"/>
          <w:bCs/>
          <w:sz w:val="24"/>
          <w:szCs w:val="24"/>
        </w:rPr>
        <w:t>three</w:t>
      </w:r>
      <w:r w:rsidRPr="009B085B">
        <w:rPr>
          <w:rFonts w:ascii="Times New Roman" w:eastAsia="宋体" w:hAnsi="Times New Roman" w:cs="Times New Roman"/>
          <w:bCs/>
          <w:sz w:val="24"/>
          <w:szCs w:val="24"/>
        </w:rPr>
        <w:t xml:space="preserve"> (</w:t>
      </w:r>
      <w:r w:rsidRPr="009B085B">
        <w:rPr>
          <w:rFonts w:ascii="Times New Roman" w:eastAsia="宋体" w:hAnsi="Times New Roman" w:cs="Times New Roman" w:hint="eastAsia"/>
          <w:bCs/>
          <w:sz w:val="24"/>
          <w:szCs w:val="24"/>
        </w:rPr>
        <w:t>3</w:t>
      </w:r>
      <w:r w:rsidRPr="009B085B">
        <w:rPr>
          <w:rFonts w:ascii="Times New Roman" w:eastAsia="宋体" w:hAnsi="Times New Roman" w:cs="Times New Roman"/>
          <w:bCs/>
          <w:sz w:val="24"/>
          <w:szCs w:val="24"/>
        </w:rPr>
        <w:t xml:space="preserve">) lots. </w:t>
      </w:r>
    </w:p>
    <w:p w:rsidR="00D122CF" w:rsidRPr="009B085B" w:rsidRDefault="00D122CF" w:rsidP="00B34FB0">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sz w:val="24"/>
          <w:szCs w:val="24"/>
        </w:rPr>
        <w:t xml:space="preserve">Article </w:t>
      </w:r>
      <w:r w:rsidRPr="009B085B">
        <w:rPr>
          <w:rFonts w:ascii="Times New Roman" w:eastAsia="宋体" w:hAnsi="Times New Roman" w:cs="Times New Roman" w:hint="eastAsia"/>
          <w:b/>
          <w:sz w:val="24"/>
          <w:szCs w:val="24"/>
        </w:rPr>
        <w:t>47</w:t>
      </w:r>
      <w:r w:rsidRPr="009B085B">
        <w:rPr>
          <w:rFonts w:ascii="Times New Roman" w:eastAsia="宋体" w:hAnsi="Times New Roman" w:cs="Times New Roman"/>
          <w:bCs/>
          <w:sz w:val="24"/>
          <w:szCs w:val="24"/>
        </w:rPr>
        <w:tab/>
        <w:t>If the Exchange makes a forced position reduction</w:t>
      </w:r>
      <w:r w:rsidRPr="009B085B">
        <w:rPr>
          <w:rFonts w:ascii="Times New Roman" w:eastAsia="宋体" w:hAnsi="Times New Roman" w:cs="Times New Roman" w:hint="eastAsia"/>
          <w:bCs/>
          <w:sz w:val="24"/>
          <w:szCs w:val="24"/>
        </w:rPr>
        <w:t xml:space="preserve"> to a gold futures contract</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 xml:space="preserve"> the</w:t>
      </w:r>
      <w:r w:rsidRPr="009B085B">
        <w:rPr>
          <w:rFonts w:ascii="Times New Roman" w:eastAsia="宋体" w:hAnsi="Times New Roman" w:cs="Times New Roman"/>
          <w:bCs/>
          <w:sz w:val="24"/>
          <w:szCs w:val="24"/>
        </w:rPr>
        <w:t xml:space="preserve"> amount of the unfilled orders subject to the order fill</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positions eligible to fill the unfilled orders</w:t>
      </w:r>
      <w:r w:rsidRPr="009B085B">
        <w:rPr>
          <w:rFonts w:ascii="Times New Roman" w:eastAsia="宋体" w:hAnsi="Times New Roman" w:cs="Times New Roman" w:hint="eastAsia"/>
          <w:bCs/>
          <w:sz w:val="24"/>
          <w:szCs w:val="24"/>
        </w:rPr>
        <w:t>, and the p</w:t>
      </w:r>
      <w:r w:rsidRPr="009B085B">
        <w:rPr>
          <w:rFonts w:ascii="Times New Roman" w:eastAsia="宋体" w:hAnsi="Times New Roman" w:cs="Times New Roman"/>
          <w:bCs/>
          <w:sz w:val="24"/>
          <w:szCs w:val="24"/>
        </w:rPr>
        <w:t>rinciples and methods for the order fill of unfilled orders</w:t>
      </w:r>
      <w:r w:rsidRPr="009B085B">
        <w:rPr>
          <w:rFonts w:ascii="Times New Roman" w:eastAsia="宋体" w:hAnsi="Times New Roman" w:cs="Times New Roman" w:hint="eastAsia"/>
          <w:bCs/>
          <w:sz w:val="24"/>
          <w:szCs w:val="24"/>
        </w:rPr>
        <w:t xml:space="preserve"> shall be determined as follows:</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lastRenderedPageBreak/>
        <w:t>(</w:t>
      </w:r>
      <w:r w:rsidRPr="009B085B">
        <w:rPr>
          <w:rFonts w:ascii="Times New Roman" w:eastAsia="宋体" w:hAnsi="Times New Roman" w:cs="Times New Roman" w:hint="eastAsia"/>
          <w:bCs/>
          <w:sz w:val="24"/>
          <w:szCs w:val="24"/>
        </w:rPr>
        <w:t>i</w:t>
      </w:r>
      <w:r w:rsidRPr="009B085B">
        <w:rPr>
          <w:rFonts w:ascii="Times New Roman" w:eastAsia="宋体" w:hAnsi="Times New Roman" w:cs="Times New Roman"/>
          <w:bCs/>
          <w:sz w:val="24"/>
          <w:szCs w:val="24"/>
        </w:rPr>
        <w:t>)</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A</w:t>
      </w:r>
      <w:r w:rsidRPr="009B085B">
        <w:rPr>
          <w:rFonts w:ascii="Times New Roman" w:eastAsia="宋体" w:hAnsi="Times New Roman" w:cs="Times New Roman"/>
          <w:bCs/>
          <w:sz w:val="24"/>
          <w:szCs w:val="24"/>
        </w:rPr>
        <w:t>mount of the unfilled orders subject to the order fill</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sidRPr="009B085B">
        <w:rPr>
          <w:rFonts w:ascii="Times New Roman" w:eastAsia="宋体" w:hAnsi="Times New Roman" w:cs="Times New Roman" w:hint="eastAsia"/>
          <w:bCs/>
          <w:sz w:val="24"/>
          <w:szCs w:val="24"/>
        </w:rPr>
        <w:t xml:space="preserve"> for gold</w:t>
      </w:r>
      <w:r w:rsidRPr="009B085B">
        <w:rPr>
          <w:rFonts w:ascii="Times New Roman" w:eastAsia="宋体" w:hAnsi="Times New Roman" w:cs="Times New Roman"/>
          <w:bCs/>
          <w:sz w:val="24"/>
          <w:szCs w:val="24"/>
        </w:rPr>
        <w:t xml:space="preserve"> futures contracts, of the settlement price of the base date.</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(ii)</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ositions eligible to fill the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The positions eligible to fill the unfilled orders include the net positions, on which the Client, as calculated using the above formula</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bCs/>
          <w:sz w:val="24"/>
          <w:szCs w:val="24"/>
        </w:rPr>
        <w:t>stipulated in the Risk Management Rules of the Shanghai Futures Exchange, records average gains for speculative purposes or for hedging purposes at no less than six percent (6%).</w:t>
      </w:r>
    </w:p>
    <w:p w:rsidR="00D122CF" w:rsidRPr="009B085B" w:rsidRDefault="00D122CF" w:rsidP="00B34FB0">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(iii)</w:t>
      </w:r>
      <w:r w:rsidRPr="009B085B">
        <w:rPr>
          <w:rFonts w:ascii="Times New Roman" w:eastAsia="宋体" w:hAnsi="Times New Roman" w:cs="Times New Roman"/>
          <w:bCs/>
          <w:sz w:val="24"/>
          <w:szCs w:val="24"/>
        </w:rPr>
        <w:tab/>
        <w:t>Principles for the order fill of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 xml:space="preserve">The order fill of unfilled orders shall take place in the order of the following four levels with regard to the amount of gains and whether such positions are speculative or hedging: </w:t>
      </w:r>
    </w:p>
    <w:p w:rsidR="00D122CF" w:rsidRPr="009B085B" w:rsidRDefault="00D122CF" w:rsidP="00B34FB0">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Level 1: Unfilled orders shall be filled with the speculative positions eligible to fill the unfilled orders of any Client with average gains on net positions of no less than six percent (6%) of the settlement price on the base date for the contracts in gold futures</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or the Speculative Position Gains of Over 6%; </w:t>
      </w:r>
    </w:p>
    <w:p w:rsidR="00D122CF" w:rsidRPr="009B085B" w:rsidRDefault="00D122CF" w:rsidP="00B34FB0">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gold futures, or the Speculative Position Gains of Over 3%</w:t>
      </w:r>
      <w:r w:rsidRPr="009B085B">
        <w:rPr>
          <w:rFonts w:ascii="Times New Roman" w:eastAsia="宋体" w:hAnsi="Times New Roman" w:cs="Times New Roman" w:hint="eastAsia"/>
          <w:bCs/>
          <w:sz w:val="24"/>
          <w:szCs w:val="24"/>
        </w:rPr>
        <w:t>;</w:t>
      </w:r>
    </w:p>
    <w:p w:rsidR="00D122CF" w:rsidRPr="009B085B" w:rsidRDefault="00D122CF" w:rsidP="00B34FB0">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Level 3: Unfilled orders shall be filled with the speculative positions eligible to fill the unfilled orders of a Client with average gains on net positions of no more than three percent (3%) of the settlement price on the base date for contracts in gold futures, or the Speculative Position Gains Below 3%; and</w:t>
      </w:r>
    </w:p>
    <w:p w:rsidR="00D122CF" w:rsidRPr="009B085B" w:rsidRDefault="00D122CF" w:rsidP="00B34FB0">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Level 4: Unfilled orders shall be filled with the </w:t>
      </w:r>
      <w:r w:rsidRPr="009B085B">
        <w:rPr>
          <w:rFonts w:ascii="Times New Roman" w:eastAsia="宋体" w:hAnsi="Times New Roman" w:cs="Times New Roman" w:hint="eastAsia"/>
          <w:bCs/>
          <w:sz w:val="24"/>
          <w:szCs w:val="24"/>
        </w:rPr>
        <w:t>hedging</w:t>
      </w:r>
      <w:r w:rsidRPr="009B085B">
        <w:rPr>
          <w:rFonts w:ascii="Times New Roman" w:eastAsia="宋体" w:hAnsi="Times New Roman" w:cs="Times New Roman"/>
          <w:bCs/>
          <w:sz w:val="24"/>
          <w:szCs w:val="24"/>
        </w:rPr>
        <w:t xml:space="preserve"> positions eligible to fill the unfilled orders of a Client with average gains on net positions of no less than six percent (6%) of the settlement price on the base date for contracts in gold futures</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or the Hedging Position Gains of Over 6%.</w:t>
      </w:r>
    </w:p>
    <w:p w:rsidR="00D122CF" w:rsidRPr="009B085B" w:rsidRDefault="00D122CF" w:rsidP="00B34FB0">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(iv)</w:t>
      </w:r>
      <w:r w:rsidRPr="009B085B">
        <w:rPr>
          <w:rFonts w:ascii="Times New Roman" w:eastAsia="宋体" w:hAnsi="Times New Roman" w:cs="Times New Roman"/>
          <w:bCs/>
          <w:sz w:val="24"/>
          <w:szCs w:val="24"/>
        </w:rPr>
        <w:tab/>
        <w:t>Methods for the order fill of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If the amount of the Speculative Position Gains of Over 6% is greater than or equal to that of the unfilled orders, the unfilled orders shall be filled pro rata to the amount of the Speculative Position Gains of Over 6%</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If the amount of the Speculative Position Gains of Over 6% is smaller than that of the unfilled orders, the Speculative Position Gains of Over 6% shall be filled pro rata to the amount of the unfilled orders. The residual unfilled orders, if any, </w:t>
      </w:r>
      <w:r w:rsidRPr="009B085B">
        <w:rPr>
          <w:rFonts w:ascii="Times New Roman" w:eastAsia="宋体" w:hAnsi="Times New Roman" w:cs="Times New Roman"/>
          <w:bCs/>
          <w:sz w:val="24"/>
          <w:szCs w:val="24"/>
        </w:rPr>
        <w:lastRenderedPageBreak/>
        <w:t>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rsidR="00D122CF" w:rsidRPr="009B085B" w:rsidRDefault="00D122CF" w:rsidP="00B34FB0">
      <w:pPr>
        <w:tabs>
          <w:tab w:val="left" w:pos="1701"/>
        </w:tabs>
        <w:adjustRightInd w:val="0"/>
        <w:snapToGrid w:val="0"/>
        <w:spacing w:afterLines="100" w:line="276" w:lineRule="auto"/>
        <w:jc w:val="center"/>
        <w:rPr>
          <w:rFonts w:ascii="Times New Roman" w:eastAsia="宋体" w:hAnsi="Times New Roman" w:cs="Times New Roman"/>
          <w:b/>
          <w:bCs/>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5</w:t>
      </w:r>
      <w:r w:rsidRPr="009B085B">
        <w:rPr>
          <w:rFonts w:ascii="Times New Roman" w:eastAsia="宋体" w:hAnsi="Times New Roman" w:cs="Times New Roman"/>
          <w:b/>
          <w:bCs/>
          <w:sz w:val="24"/>
          <w:szCs w:val="24"/>
        </w:rPr>
        <w:tab/>
        <w:t>MISCELLANEOUS</w:t>
      </w:r>
    </w:p>
    <w:p w:rsidR="00D122CF" w:rsidRPr="009B085B" w:rsidRDefault="00D122CF" w:rsidP="00B34FB0">
      <w:pPr>
        <w:tabs>
          <w:tab w:val="left" w:pos="775"/>
        </w:tabs>
        <w:adjustRightInd w:val="0"/>
        <w:snapToGrid w:val="0"/>
        <w:spacing w:afterLines="100" w:line="276" w:lineRule="auto"/>
        <w:jc w:val="left"/>
        <w:rPr>
          <w:rFonts w:ascii="Times New Roman" w:eastAsia="宋体" w:hAnsi="Times New Roman" w:cs="Times New Roman"/>
          <w:i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48</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 xml:space="preserve">Matters not covered herein </w:t>
      </w:r>
      <w:r w:rsidRPr="009B085B">
        <w:rPr>
          <w:rFonts w:ascii="Times New Roman" w:eastAsia="宋体" w:hAnsi="Times New Roman" w:cs="Times New Roman" w:hint="eastAsia"/>
          <w:iCs/>
          <w:sz w:val="24"/>
          <w:szCs w:val="24"/>
        </w:rPr>
        <w:t>shall be governed by the applicable business rules of the Exchange.</w:t>
      </w:r>
    </w:p>
    <w:p w:rsidR="00D122CF" w:rsidRPr="009B085B" w:rsidRDefault="00D122CF" w:rsidP="00B34FB0">
      <w:pPr>
        <w:tabs>
          <w:tab w:val="left" w:pos="775"/>
        </w:tabs>
        <w:adjustRightInd w:val="0"/>
        <w:snapToGrid w:val="0"/>
        <w:spacing w:afterLines="100" w:line="276" w:lineRule="auto"/>
        <w:jc w:val="left"/>
        <w:rPr>
          <w:rFonts w:ascii="Times New Roman" w:eastAsia="宋体" w:hAnsi="Times New Roman" w:cs="Times New Roman"/>
          <w:bCs/>
          <w:i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49</w:t>
      </w:r>
      <w:r w:rsidRPr="009B085B">
        <w:rPr>
          <w:rFonts w:ascii="Times New Roman" w:eastAsia="宋体" w:hAnsi="Times New Roman" w:cs="Times New Roman"/>
          <w:bCs/>
          <w:sz w:val="24"/>
          <w:szCs w:val="24"/>
        </w:rPr>
        <w:tab/>
      </w:r>
      <w:r w:rsidRPr="009B085B">
        <w:rPr>
          <w:rFonts w:ascii="Times New Roman" w:eastAsia="宋体" w:hAnsi="Times New Roman" w:cs="Times New Roman"/>
          <w:color w:val="000000"/>
          <w:sz w:val="24"/>
          <w:szCs w:val="24"/>
        </w:rPr>
        <w:t xml:space="preserve">For the purpose of these </w:t>
      </w:r>
      <w:r w:rsidRPr="009B085B">
        <w:rPr>
          <w:rFonts w:ascii="Times New Roman" w:eastAsia="宋体" w:hAnsi="Times New Roman" w:cs="Times New Roman"/>
          <w:i/>
          <w:iCs/>
          <w:color w:val="000000"/>
          <w:sz w:val="24"/>
          <w:szCs w:val="24"/>
        </w:rPr>
        <w:t>Gold Futures Rules</w:t>
      </w:r>
      <w:r w:rsidRPr="009B085B">
        <w:rPr>
          <w:rFonts w:ascii="Times New Roman" w:eastAsia="宋体" w:hAnsi="Times New Roman" w:cs="Times New Roman"/>
          <w:color w:val="000000"/>
          <w:sz w:val="24"/>
          <w:szCs w:val="24"/>
        </w:rPr>
        <w:t>, “gross weight” of a gold ingot refers to its weight excluding packaging; “fine weight” refers to its weight of pure gold, fine weight = gross weight × gold content (fineness).</w:t>
      </w:r>
    </w:p>
    <w:p w:rsidR="00D122CF" w:rsidRPr="009B085B" w:rsidRDefault="00D122CF" w:rsidP="00B34FB0">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50</w:t>
      </w:r>
      <w:r w:rsidRPr="009B085B">
        <w:rPr>
          <w:rFonts w:ascii="Times New Roman" w:eastAsia="宋体" w:hAnsi="Times New Roman" w:cs="Times New Roman"/>
          <w:bCs/>
          <w:sz w:val="24"/>
          <w:szCs w:val="24"/>
        </w:rPr>
        <w:tab/>
      </w:r>
      <w:r w:rsidRPr="009B085B">
        <w:rPr>
          <w:rFonts w:ascii="Times New Roman" w:eastAsia="等线" w:hAnsi="Times New Roman" w:cs="Times New Roman"/>
          <w:snapToGrid w:val="0"/>
          <w:kern w:val="22"/>
          <w:sz w:val="24"/>
          <w:szCs w:val="24"/>
        </w:rPr>
        <w:t>Any violation</w:t>
      </w:r>
      <w:r w:rsidRPr="009B085B">
        <w:rPr>
          <w:rFonts w:ascii="Times New Roman" w:eastAsia="等线" w:hAnsi="Times New Roman" w:cs="Times New Roman" w:hint="eastAsia"/>
          <w:snapToGrid w:val="0"/>
          <w:kern w:val="22"/>
          <w:sz w:val="24"/>
          <w:szCs w:val="24"/>
        </w:rPr>
        <w:t>s</w:t>
      </w:r>
      <w:r w:rsidRPr="009B085B">
        <w:rPr>
          <w:rFonts w:ascii="Times New Roman" w:eastAsia="等线" w:hAnsi="Times New Roman" w:cs="Times New Roman"/>
          <w:snapToGrid w:val="0"/>
          <w:kern w:val="22"/>
          <w:sz w:val="24"/>
          <w:szCs w:val="24"/>
        </w:rPr>
        <w:t xml:space="preserve"> of these </w:t>
      </w:r>
      <w:r w:rsidRPr="009B085B">
        <w:rPr>
          <w:rFonts w:ascii="Times New Roman" w:eastAsia="宋体" w:hAnsi="Times New Roman" w:cs="Times New Roman"/>
          <w:i/>
          <w:sz w:val="24"/>
          <w:szCs w:val="24"/>
        </w:rPr>
        <w:t>Gold Futures Rules</w:t>
      </w:r>
      <w:r w:rsidRPr="009B085B">
        <w:rPr>
          <w:rFonts w:ascii="Times New Roman" w:eastAsia="等线" w:hAnsi="Times New Roman" w:cs="Times New Roman"/>
          <w:i/>
          <w:iCs/>
          <w:snapToGrid w:val="0"/>
          <w:kern w:val="22"/>
          <w:sz w:val="24"/>
          <w:szCs w:val="24"/>
        </w:rPr>
        <w:t xml:space="preserve"> </w:t>
      </w:r>
      <w:r w:rsidRPr="009B085B">
        <w:rPr>
          <w:rFonts w:ascii="Times New Roman" w:eastAsia="宋体" w:hAnsi="Times New Roman" w:cs="Times New Roman" w:hint="eastAsia"/>
          <w:sz w:val="24"/>
          <w:szCs w:val="24"/>
        </w:rPr>
        <w:t xml:space="preserve">will be handled by the Exchange in accordance with the </w:t>
      </w:r>
      <w:r w:rsidRPr="009B085B">
        <w:rPr>
          <w:rFonts w:ascii="Times New Roman" w:eastAsia="宋体" w:hAnsi="Times New Roman" w:cs="Times New Roman" w:hint="eastAsia"/>
          <w:i/>
          <w:iCs/>
          <w:sz w:val="24"/>
          <w:szCs w:val="24"/>
        </w:rPr>
        <w:t>Enforcement Rules of the Shanghai Futures Exchange</w:t>
      </w:r>
      <w:r w:rsidRPr="009B085B">
        <w:rPr>
          <w:rFonts w:ascii="Times New Roman" w:eastAsia="宋体" w:hAnsi="Times New Roman" w:cs="Times New Roman" w:hint="eastAsia"/>
          <w:sz w:val="24"/>
          <w:szCs w:val="24"/>
        </w:rPr>
        <w:t>.</w:t>
      </w:r>
    </w:p>
    <w:p w:rsidR="00D122CF" w:rsidRPr="009B085B" w:rsidRDefault="00D122CF" w:rsidP="00B34FB0">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51</w:t>
      </w:r>
      <w:r w:rsidRPr="009B085B">
        <w:rPr>
          <w:rFonts w:ascii="Times New Roman" w:eastAsia="宋体" w:hAnsi="Times New Roman" w:cs="Times New Roman"/>
          <w:bCs/>
          <w:sz w:val="24"/>
          <w:szCs w:val="24"/>
        </w:rPr>
        <w:tab/>
        <w:t xml:space="preserve">The Exchange reserves the right to interpret these </w:t>
      </w:r>
      <w:r w:rsidRPr="009B085B">
        <w:rPr>
          <w:rFonts w:ascii="Times New Roman" w:eastAsia="宋体" w:hAnsi="Times New Roman" w:cs="Times New Roman"/>
          <w:i/>
          <w:sz w:val="24"/>
          <w:szCs w:val="24"/>
        </w:rPr>
        <w:t>Gold Futures Rules</w:t>
      </w:r>
      <w:r w:rsidRPr="009B085B">
        <w:rPr>
          <w:rFonts w:ascii="Times New Roman" w:eastAsia="宋体" w:hAnsi="Times New Roman" w:cs="Times New Roman"/>
          <w:bCs/>
          <w:sz w:val="24"/>
          <w:szCs w:val="24"/>
        </w:rPr>
        <w:t>.</w:t>
      </w:r>
    </w:p>
    <w:p w:rsidR="00D7237D" w:rsidRPr="00D122CF" w:rsidRDefault="00D122CF" w:rsidP="00040C11">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52</w:t>
      </w:r>
      <w:r w:rsidRPr="009B085B">
        <w:rPr>
          <w:rFonts w:ascii="Times New Roman" w:eastAsia="宋体" w:hAnsi="Times New Roman" w:cs="Times New Roman"/>
          <w:bCs/>
          <w:sz w:val="24"/>
          <w:szCs w:val="24"/>
        </w:rPr>
        <w:tab/>
        <w:t xml:space="preserve">These </w:t>
      </w:r>
      <w:r w:rsidRPr="009B085B">
        <w:rPr>
          <w:rFonts w:ascii="Times New Roman" w:eastAsia="宋体" w:hAnsi="Times New Roman" w:cs="Times New Roman"/>
          <w:i/>
          <w:sz w:val="24"/>
          <w:szCs w:val="24"/>
        </w:rPr>
        <w:t>Gold Futures Rules</w:t>
      </w:r>
      <w:r w:rsidRPr="009B085B">
        <w:rPr>
          <w:rFonts w:ascii="Times New Roman" w:eastAsia="宋体" w:hAnsi="Times New Roman" w:cs="Times New Roman"/>
          <w:bCs/>
          <w:sz w:val="24"/>
          <w:szCs w:val="24"/>
        </w:rPr>
        <w:t xml:space="preserve"> </w:t>
      </w:r>
      <w:r w:rsidRPr="009B085B">
        <w:rPr>
          <w:rFonts w:ascii="Times New Roman" w:eastAsia="宋体" w:hAnsi="Times New Roman" w:cs="Times New Roman" w:hint="eastAsia"/>
          <w:bCs/>
          <w:sz w:val="24"/>
          <w:szCs w:val="24"/>
        </w:rPr>
        <w:t xml:space="preserve">take effect on </w:t>
      </w:r>
      <w:r>
        <w:rPr>
          <w:rFonts w:ascii="Times New Roman" w:eastAsia="宋体" w:hAnsi="Times New Roman" w:cs="Times New Roman"/>
          <w:bCs/>
          <w:sz w:val="24"/>
          <w:szCs w:val="24"/>
        </w:rPr>
        <w:t xml:space="preserve">July 16, </w:t>
      </w:r>
      <w:r>
        <w:rPr>
          <w:rFonts w:ascii="Times New Roman" w:eastAsia="宋体" w:hAnsi="Times New Roman" w:cs="Times New Roman" w:hint="eastAsia"/>
          <w:bCs/>
          <w:sz w:val="24"/>
          <w:szCs w:val="24"/>
        </w:rPr>
        <w:t>2025</w:t>
      </w:r>
      <w:r w:rsidRPr="009B085B">
        <w:rPr>
          <w:rFonts w:ascii="Times New Roman" w:eastAsia="宋体" w:hAnsi="Times New Roman" w:cs="Times New Roman" w:hint="eastAsia"/>
          <w:bCs/>
          <w:sz w:val="24"/>
          <w:szCs w:val="24"/>
        </w:rPr>
        <w:t>.</w:t>
      </w:r>
    </w:p>
    <w:sectPr w:rsidR="00D7237D" w:rsidRPr="00D122CF" w:rsidSect="00D723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9B" w:rsidRDefault="00424E9B" w:rsidP="00B34FB0">
      <w:r>
        <w:separator/>
      </w:r>
    </w:p>
  </w:endnote>
  <w:endnote w:type="continuationSeparator" w:id="0">
    <w:p w:rsidR="00424E9B" w:rsidRDefault="00424E9B" w:rsidP="00B34F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9B" w:rsidRDefault="00424E9B" w:rsidP="00B34FB0">
      <w:r>
        <w:separator/>
      </w:r>
    </w:p>
  </w:footnote>
  <w:footnote w:type="continuationSeparator" w:id="0">
    <w:p w:rsidR="00424E9B" w:rsidRDefault="00424E9B" w:rsidP="00B34F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22CF"/>
    <w:rsid w:val="00040C11"/>
    <w:rsid w:val="00424E9B"/>
    <w:rsid w:val="00B34FB0"/>
    <w:rsid w:val="00D122CF"/>
    <w:rsid w:val="00D723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4FB0"/>
    <w:rPr>
      <w:sz w:val="18"/>
      <w:szCs w:val="18"/>
    </w:rPr>
  </w:style>
  <w:style w:type="paragraph" w:styleId="a4">
    <w:name w:val="footer"/>
    <w:basedOn w:val="a"/>
    <w:link w:val="Char0"/>
    <w:uiPriority w:val="99"/>
    <w:semiHidden/>
    <w:unhideWhenUsed/>
    <w:rsid w:val="00B34F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4F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4076</Words>
  <Characters>23235</Characters>
  <Application>Microsoft Office Word</Application>
  <DocSecurity>0</DocSecurity>
  <Lines>193</Lines>
  <Paragraphs>54</Paragraphs>
  <ScaleCrop>false</ScaleCrop>
  <Company>SHFE</Company>
  <LinksUpToDate>false</LinksUpToDate>
  <CharactersWithSpaces>27257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2025-06-13T08:23:00Z</dcterms:created>
  <dcterms:modified xsi:type="dcterms:W3CDTF">2025-06-13T08:23:00Z</dcterms:modified>
</cp:coreProperties>
</file>